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6C1" w:rsidRDefault="007436E0">
      <w:pPr>
        <w:rPr>
          <w:b/>
          <w:u w:val="single"/>
        </w:rPr>
      </w:pPr>
      <w:r w:rsidRPr="007436E0">
        <w:rPr>
          <w:b/>
          <w:u w:val="single"/>
        </w:rPr>
        <w:t>Załącznik nr 3</w:t>
      </w:r>
    </w:p>
    <w:p w:rsidR="007436E0" w:rsidRDefault="007436E0">
      <w:r>
        <w:rPr>
          <w:rStyle w:val="FontStyle12"/>
        </w:rPr>
        <w:t>Szablon punktowej oceny ryzyka - skala 5 stopniowa, bez kryteriów ryzyka</w:t>
      </w:r>
      <w:r>
        <w:rPr>
          <w:rStyle w:val="FontStyle12"/>
        </w:rPr>
        <w:t>.</w:t>
      </w:r>
    </w:p>
    <w:p w:rsidR="007436E0" w:rsidRDefault="007436E0" w:rsidP="007436E0">
      <w:pPr>
        <w:pStyle w:val="Style3"/>
        <w:widowControl/>
        <w:numPr>
          <w:ilvl w:val="0"/>
          <w:numId w:val="1"/>
        </w:numPr>
        <w:ind w:left="426"/>
        <w:jc w:val="both"/>
        <w:rPr>
          <w:rStyle w:val="FontStyle11"/>
        </w:rPr>
      </w:pPr>
      <w:r>
        <w:rPr>
          <w:rStyle w:val="FontStyle11"/>
        </w:rPr>
        <w:t>Prawdopodobieństwa wystąpienia ryzyka (tabela punktowa)</w:t>
      </w:r>
    </w:p>
    <w:p w:rsidR="007436E0" w:rsidRDefault="007436E0" w:rsidP="007436E0">
      <w:pPr>
        <w:pStyle w:val="Style3"/>
        <w:widowControl/>
        <w:ind w:left="720"/>
        <w:jc w:val="both"/>
        <w:rPr>
          <w:rStyle w:val="FontStyle1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61"/>
        <w:gridCol w:w="3946"/>
        <w:gridCol w:w="2443"/>
      </w:tblGrid>
      <w:tr w:rsidR="007436E0" w:rsidRPr="007436E0" w:rsidTr="0003189D">
        <w:tblPrEx>
          <w:tblCellMar>
            <w:top w:w="0" w:type="dxa"/>
            <w:bottom w:w="0" w:type="dxa"/>
          </w:tblCellMar>
        </w:tblPrEx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78" w:lineRule="exact"/>
              <w:ind w:left="202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Prawdopodobieństwa wystąpienia ryzyka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Opis szczegółowy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74" w:lineRule="exact"/>
              <w:ind w:right="5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Wartość punktowa prawdopodobieństwa</w:t>
            </w:r>
          </w:p>
        </w:tc>
      </w:tr>
      <w:tr w:rsidR="007436E0" w:rsidRPr="007436E0" w:rsidTr="007436E0">
        <w:tblPrEx>
          <w:tblCellMar>
            <w:top w:w="0" w:type="dxa"/>
            <w:bottom w:w="0" w:type="dxa"/>
          </w:tblCellMar>
        </w:tblPrEx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bardzo rzadkie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                   </w:t>
            </w: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lub prawie niemożliwe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zdarzenie może zaistnieć jedynie w wyjątkowych okolicznościach (od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436E0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1 do 20%, że wystąpi raz na 10 lat), a najprawdopodobniej w ogóle nie zaistnieje; nie wystąpiło dotychczas, dotyczy jednostkowych spraw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7436E0" w:rsidRPr="007436E0" w:rsidTr="007436E0">
        <w:tblPrEx>
          <w:tblCellMar>
            <w:top w:w="0" w:type="dxa"/>
            <w:bottom w:w="0" w:type="dxa"/>
          </w:tblCellMar>
        </w:tblPrEx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małe</w:t>
            </w:r>
          </w:p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prawdopodobieństwo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ind w:firstLine="5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istnieje małe prawdopodobieństwo (od 21 do 40%, że wystąpi raz na 5 lat) zaistnienia tego zdarzenia; może wystąpić kilka razy w okresie pięciu lat; dotyczy nielicznych spraw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</w:tr>
      <w:tr w:rsidR="007436E0" w:rsidRPr="007436E0" w:rsidTr="007436E0">
        <w:tblPrEx>
          <w:tblCellMar>
            <w:top w:w="0" w:type="dxa"/>
            <w:bottom w:w="0" w:type="dxa"/>
          </w:tblCellMar>
        </w:tblPrEx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74" w:lineRule="exact"/>
              <w:ind w:left="216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średnie prawdopodobieństwo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ind w:firstLine="19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zaistnienie   zdarzenia jest średnio możliwe,     ale     w niektórych przypadkach zdarzenie takie może mieć miejsce (od 41 do 60%, że wystąpi w przeciągu 5 lat), dotyczy niektórych spraw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</w:tr>
      <w:tr w:rsidR="007436E0" w:rsidRPr="007436E0" w:rsidTr="007436E0">
        <w:tblPrEx>
          <w:tblCellMar>
            <w:top w:w="0" w:type="dxa"/>
            <w:bottom w:w="0" w:type="dxa"/>
          </w:tblCellMar>
        </w:tblPrEx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duże</w:t>
            </w:r>
          </w:p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prawdopodobieństwo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zaistnienie zdarzenia jest bardzo prawdopodobne (od 61 do 80%,     że     wystąpi regularnie przynajmniej raz w roku); dotyczy większości spraw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7436E0" w:rsidRPr="007436E0" w:rsidTr="007436E0">
        <w:tblPrEx>
          <w:tblCellMar>
            <w:top w:w="0" w:type="dxa"/>
            <w:bottom w:w="0" w:type="dxa"/>
          </w:tblCellMar>
        </w:tblPrEx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prawie pewne</w:t>
            </w:r>
          </w:p>
        </w:tc>
        <w:tc>
          <w:tcPr>
            <w:tcW w:w="3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ind w:firstLine="19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oczekuje   się,   że   zdarzenie takie nastąpi (od 81 do 100%, że wystąpi regularnie co miesiąc lub częściej); dotyczy   wszystkich   lub prawie wszystkich spraw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36E0" w:rsidRPr="007436E0" w:rsidRDefault="007436E0" w:rsidP="00743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7436E0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</w:tbl>
    <w:p w:rsidR="007436E0" w:rsidRDefault="007436E0" w:rsidP="007436E0"/>
    <w:p w:rsidR="0003189D" w:rsidRDefault="0003189D" w:rsidP="0003189D">
      <w:pPr>
        <w:pStyle w:val="Style3"/>
        <w:widowControl/>
        <w:numPr>
          <w:ilvl w:val="0"/>
          <w:numId w:val="1"/>
        </w:numPr>
        <w:ind w:left="426"/>
        <w:jc w:val="both"/>
        <w:rPr>
          <w:rStyle w:val="FontStyle11"/>
        </w:rPr>
      </w:pPr>
      <w:r w:rsidRPr="0003189D">
        <w:rPr>
          <w:rStyle w:val="FontStyle11"/>
        </w:rPr>
        <w:t>Skutki wystąpienia ryzyka (tabela punktowa)</w:t>
      </w:r>
      <w:r>
        <w:rPr>
          <w:rStyle w:val="FontStyle11"/>
        </w:rPr>
        <w:t>.</w:t>
      </w:r>
    </w:p>
    <w:p w:rsidR="0003189D" w:rsidRPr="0003189D" w:rsidRDefault="0003189D" w:rsidP="0003189D">
      <w:pPr>
        <w:pStyle w:val="Style3"/>
        <w:widowControl/>
        <w:ind w:left="720"/>
        <w:jc w:val="both"/>
        <w:rPr>
          <w:rStyle w:val="FontStyle11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85"/>
        <w:gridCol w:w="4363"/>
        <w:gridCol w:w="2002"/>
      </w:tblGrid>
      <w:tr w:rsidR="0003189D" w:rsidRPr="0003189D" w:rsidTr="0003189D">
        <w:tblPrEx>
          <w:tblCellMar>
            <w:top w:w="0" w:type="dxa"/>
            <w:bottom w:w="0" w:type="dxa"/>
          </w:tblCellMar>
        </w:tblPrEx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74" w:lineRule="exact"/>
              <w:ind w:left="336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Skutek wystąpienia ryzyka</w:t>
            </w:r>
          </w:p>
        </w:tc>
        <w:tc>
          <w:tcPr>
            <w:tcW w:w="4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Opis szczegółowy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74" w:lineRule="exact"/>
              <w:ind w:left="365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Wartość punktowa skutków</w:t>
            </w:r>
          </w:p>
        </w:tc>
      </w:tr>
      <w:tr w:rsidR="0003189D" w:rsidRPr="0003189D" w:rsidTr="0003189D">
        <w:tblPrEx>
          <w:tblCellMar>
            <w:top w:w="0" w:type="dxa"/>
            <w:bottom w:w="0" w:type="dxa"/>
          </w:tblCellMar>
        </w:tblPrEx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nieznaczny</w:t>
            </w:r>
          </w:p>
        </w:tc>
        <w:tc>
          <w:tcPr>
            <w:tcW w:w="4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78" w:lineRule="exact"/>
              <w:ind w:right="408" w:firstLine="5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znikomy wpływ na realizację celów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                  </w:t>
            </w:r>
            <w:r w:rsidRPr="0003189D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i zadań organizacji; brak skutków prawnych; nieznaczny skutek finansowy; brak wpływu na bezpieczeństwo pracowników;</w:t>
            </w:r>
          </w:p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brak wpływu na wizerunek organizacji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03189D" w:rsidRPr="0003189D" w:rsidTr="0003189D">
        <w:tblPrEx>
          <w:tblCellMar>
            <w:top w:w="0" w:type="dxa"/>
            <w:bottom w:w="0" w:type="dxa"/>
          </w:tblCellMar>
        </w:tblPrEx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mały</w:t>
            </w:r>
          </w:p>
        </w:tc>
        <w:tc>
          <w:tcPr>
            <w:tcW w:w="4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74" w:lineRule="exact"/>
              <w:ind w:right="240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mały wpływ na realizację celów i zadań, bez skutków prawnych;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189D" w:rsidRPr="0003189D" w:rsidRDefault="0003189D" w:rsidP="00031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318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</w:tr>
    </w:tbl>
    <w:p w:rsidR="0003189D" w:rsidRDefault="0003189D" w:rsidP="007436E0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85"/>
        <w:gridCol w:w="4363"/>
        <w:gridCol w:w="2006"/>
      </w:tblGrid>
      <w:tr w:rsidR="00164AA8" w:rsidRPr="00164AA8" w:rsidTr="00164AA8">
        <w:tblPrEx>
          <w:tblCellMar>
            <w:top w:w="0" w:type="dxa"/>
            <w:bottom w:w="0" w:type="dxa"/>
          </w:tblCellMar>
        </w:tblPrEx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ind w:right="797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mały skutek finansowy; brak wpływu na bezpieczeństwo pracowników; niewielki wpływ na wizerunek organizacji.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64AA8" w:rsidRPr="00164AA8" w:rsidTr="00164AA8">
        <w:tblPrEx>
          <w:tblCellMar>
            <w:top w:w="0" w:type="dxa"/>
            <w:bottom w:w="0" w:type="dxa"/>
          </w:tblCellMar>
        </w:tblPrEx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średni</w:t>
            </w:r>
          </w:p>
        </w:tc>
        <w:tc>
          <w:tcPr>
            <w:tcW w:w="4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średni wpływ na realizację celów i zadań;</w:t>
            </w:r>
          </w:p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umiarkowane konsekwencje prawne;</w:t>
            </w:r>
          </w:p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średni skutek finansowy;</w:t>
            </w:r>
          </w:p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brak wpływu na bezpieczeństwo</w:t>
            </w:r>
          </w:p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pracowników; średni wpływ na wizerunek</w:t>
            </w:r>
          </w:p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organizacji;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40" w:lineRule="auto"/>
              <w:ind w:left="826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</w:tr>
      <w:tr w:rsidR="00164AA8" w:rsidRPr="00164AA8" w:rsidTr="00164AA8">
        <w:tblPrEx>
          <w:tblCellMar>
            <w:top w:w="0" w:type="dxa"/>
            <w:bottom w:w="0" w:type="dxa"/>
          </w:tblCellMar>
        </w:tblPrEx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poważny</w:t>
            </w:r>
          </w:p>
        </w:tc>
        <w:tc>
          <w:tcPr>
            <w:tcW w:w="4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ind w:right="14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poważne wpływ na realizację zadania w tym poważne zagrożenie terminu jego realizacji jak i osiągnięcie celu; poważne konsekwencje prawne; zagrożenie bezpieczeństwa pracowników; poważne straty finansowe; poważny wpływ na wizerunek organizacji;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40" w:lineRule="auto"/>
              <w:ind w:left="83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</w:tr>
      <w:tr w:rsidR="00164AA8" w:rsidRPr="00164AA8" w:rsidTr="00164AA8">
        <w:tblPrEx>
          <w:tblCellMar>
            <w:top w:w="0" w:type="dxa"/>
            <w:bottom w:w="0" w:type="dxa"/>
          </w:tblCellMar>
        </w:tblPrEx>
        <w:tc>
          <w:tcPr>
            <w:tcW w:w="2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katastrofalny</w:t>
            </w:r>
          </w:p>
        </w:tc>
        <w:tc>
          <w:tcPr>
            <w:tcW w:w="4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74" w:lineRule="exact"/>
              <w:ind w:right="168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brak realizacji zadania i brak realizacji celu; bardzo poważne i rozległe konsekwencje prawne; naruszenie bezpieczeństwa pracowników (ujemne konsekwencje dla ich życia i zdrowia); wysokie straty finansowe; utrata dobrego wizerunku organizacji w środowisku oraz w opinii publicznej</w:t>
            </w:r>
          </w:p>
        </w:tc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4AA8" w:rsidRPr="00164AA8" w:rsidRDefault="00164AA8" w:rsidP="00164AA8">
            <w:pPr>
              <w:autoSpaceDE w:val="0"/>
              <w:autoSpaceDN w:val="0"/>
              <w:adjustRightInd w:val="0"/>
              <w:spacing w:after="0" w:line="240" w:lineRule="auto"/>
              <w:ind w:left="826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64AA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</w:tr>
    </w:tbl>
    <w:p w:rsidR="00164AA8" w:rsidRDefault="00164AA8" w:rsidP="007436E0"/>
    <w:p w:rsidR="00FD17FA" w:rsidRDefault="00FD17FA" w:rsidP="00FD17FA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b/>
        </w:rPr>
      </w:pPr>
      <w:r w:rsidRPr="00FD17FA">
        <w:rPr>
          <w:rFonts w:ascii="Times New Roman" w:hAnsi="Times New Roman" w:cs="Times New Roman"/>
          <w:b/>
        </w:rPr>
        <w:t>Mapa ryzyka</w:t>
      </w:r>
      <w:r>
        <w:rPr>
          <w:rFonts w:ascii="Times New Roman" w:hAnsi="Times New Roman" w:cs="Times New Roman"/>
          <w:b/>
        </w:rPr>
        <w:t>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418"/>
        <w:gridCol w:w="1418"/>
        <w:gridCol w:w="1418"/>
        <w:gridCol w:w="1418"/>
        <w:gridCol w:w="1418"/>
        <w:gridCol w:w="1418"/>
      </w:tblGrid>
      <w:tr w:rsidR="00FD17FA" w:rsidTr="00B919B7">
        <w:trPr>
          <w:gridAfter w:val="6"/>
          <w:wAfter w:w="8508" w:type="dxa"/>
          <w:trHeight w:hRule="exact" w:val="567"/>
        </w:trPr>
        <w:tc>
          <w:tcPr>
            <w:tcW w:w="1101" w:type="dxa"/>
            <w:shd w:val="clear" w:color="auto" w:fill="D99594" w:themeFill="accent2" w:themeFillTint="99"/>
          </w:tcPr>
          <w:p w:rsidR="00FD17FA" w:rsidRPr="00A257D4" w:rsidRDefault="00FD17FA" w:rsidP="00B919B7">
            <w:pPr>
              <w:rPr>
                <w:b/>
              </w:rPr>
            </w:pPr>
            <w:r w:rsidRPr="00A257D4">
              <w:rPr>
                <w:b/>
              </w:rPr>
              <w:t>Skutki</w:t>
            </w:r>
          </w:p>
        </w:tc>
        <w:bookmarkStart w:id="0" w:name="_GoBack"/>
        <w:bookmarkEnd w:id="0"/>
      </w:tr>
      <w:tr w:rsidR="00FD17FA" w:rsidTr="005C6C5F">
        <w:trPr>
          <w:trHeight w:hRule="exact" w:val="567"/>
        </w:trPr>
        <w:tc>
          <w:tcPr>
            <w:tcW w:w="1101" w:type="dxa"/>
            <w:vAlign w:val="center"/>
          </w:tcPr>
          <w:p w:rsidR="00FD17FA" w:rsidRPr="00A257D4" w:rsidRDefault="00C964CC" w:rsidP="005C6C5F">
            <w:pPr>
              <w:ind w:right="-136"/>
              <w:rPr>
                <w:sz w:val="16"/>
              </w:rPr>
            </w:pPr>
            <w:r>
              <w:rPr>
                <w:sz w:val="16"/>
              </w:rPr>
              <w:t>Katastrofalny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5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D17FA" w:rsidRDefault="00FD17FA" w:rsidP="00B919B7">
            <w:pPr>
              <w:jc w:val="center"/>
            </w:pPr>
            <w:r>
              <w:t>10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FD17FA" w:rsidRDefault="00FD17FA" w:rsidP="00B919B7">
            <w:pPr>
              <w:jc w:val="center"/>
            </w:pPr>
            <w:r>
              <w:t>15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FD17FA" w:rsidRDefault="00FD17FA" w:rsidP="00B919B7">
            <w:pPr>
              <w:jc w:val="center"/>
            </w:pPr>
            <w:r>
              <w:t>20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FD17FA" w:rsidRDefault="00FD17FA" w:rsidP="00B919B7">
            <w:pPr>
              <w:jc w:val="center"/>
            </w:pPr>
            <w:r>
              <w:t>25</w:t>
            </w:r>
          </w:p>
        </w:tc>
        <w:tc>
          <w:tcPr>
            <w:tcW w:w="1418" w:type="dxa"/>
            <w:vMerge w:val="restart"/>
            <w:tcBorders>
              <w:top w:val="nil"/>
              <w:right w:val="nil"/>
            </w:tcBorders>
          </w:tcPr>
          <w:p w:rsidR="00FD17FA" w:rsidRDefault="00FD17FA" w:rsidP="00B919B7"/>
        </w:tc>
      </w:tr>
      <w:tr w:rsidR="00FD17FA" w:rsidTr="005C6C5F">
        <w:trPr>
          <w:trHeight w:hRule="exact" w:val="567"/>
        </w:trPr>
        <w:tc>
          <w:tcPr>
            <w:tcW w:w="1101" w:type="dxa"/>
            <w:vAlign w:val="center"/>
          </w:tcPr>
          <w:p w:rsidR="00FD17FA" w:rsidRPr="00A257D4" w:rsidRDefault="00FD17FA" w:rsidP="005C6C5F">
            <w:pPr>
              <w:ind w:right="-136"/>
              <w:rPr>
                <w:sz w:val="16"/>
              </w:rPr>
            </w:pPr>
            <w:r w:rsidRPr="00A257D4">
              <w:rPr>
                <w:sz w:val="16"/>
              </w:rPr>
              <w:t>Powa</w:t>
            </w:r>
            <w:r w:rsidRPr="00A257D4">
              <w:rPr>
                <w:sz w:val="16"/>
              </w:rPr>
              <w:t>ż</w:t>
            </w:r>
            <w:r w:rsidR="00C964CC">
              <w:rPr>
                <w:sz w:val="16"/>
              </w:rPr>
              <w:t>ny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D17FA" w:rsidRDefault="00FD17FA" w:rsidP="00B919B7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D17FA" w:rsidRDefault="00FD17FA" w:rsidP="00B919B7">
            <w:pPr>
              <w:jc w:val="center"/>
            </w:pPr>
            <w:r>
              <w:t>12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FD17FA" w:rsidRDefault="00FD17FA" w:rsidP="00B919B7">
            <w:pPr>
              <w:jc w:val="center"/>
            </w:pPr>
            <w:r>
              <w:t>16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FD17FA" w:rsidRDefault="00FD17FA" w:rsidP="00B919B7">
            <w:pPr>
              <w:jc w:val="center"/>
            </w:pPr>
            <w:r>
              <w:t>20</w:t>
            </w:r>
          </w:p>
        </w:tc>
        <w:tc>
          <w:tcPr>
            <w:tcW w:w="1418" w:type="dxa"/>
            <w:vMerge/>
            <w:tcBorders>
              <w:right w:val="nil"/>
            </w:tcBorders>
          </w:tcPr>
          <w:p w:rsidR="00FD17FA" w:rsidRDefault="00FD17FA" w:rsidP="00B919B7"/>
        </w:tc>
      </w:tr>
      <w:tr w:rsidR="00FD17FA" w:rsidTr="005C6C5F">
        <w:trPr>
          <w:trHeight w:hRule="exact" w:val="567"/>
        </w:trPr>
        <w:tc>
          <w:tcPr>
            <w:tcW w:w="1101" w:type="dxa"/>
            <w:vAlign w:val="center"/>
          </w:tcPr>
          <w:p w:rsidR="00FD17FA" w:rsidRPr="00A257D4" w:rsidRDefault="00FD17FA" w:rsidP="005C6C5F">
            <w:pPr>
              <w:ind w:right="-136"/>
              <w:rPr>
                <w:sz w:val="16"/>
              </w:rPr>
            </w:pPr>
            <w:r w:rsidRPr="00A257D4">
              <w:rPr>
                <w:sz w:val="16"/>
              </w:rPr>
              <w:t>Ś</w:t>
            </w:r>
            <w:r w:rsidR="00C964CC">
              <w:rPr>
                <w:sz w:val="16"/>
              </w:rPr>
              <w:t>redni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6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D17FA" w:rsidRDefault="00FD17FA" w:rsidP="00B919B7">
            <w:pPr>
              <w:jc w:val="center"/>
            </w:pPr>
            <w:r>
              <w:t>9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D17FA" w:rsidRDefault="00FD17FA" w:rsidP="00B919B7">
            <w:pPr>
              <w:jc w:val="center"/>
            </w:pPr>
            <w:r>
              <w:t>12</w:t>
            </w:r>
          </w:p>
        </w:tc>
        <w:tc>
          <w:tcPr>
            <w:tcW w:w="1418" w:type="dxa"/>
            <w:shd w:val="clear" w:color="auto" w:fill="FF0000"/>
            <w:vAlign w:val="center"/>
          </w:tcPr>
          <w:p w:rsidR="00FD17FA" w:rsidRDefault="00FD17FA" w:rsidP="00B919B7">
            <w:pPr>
              <w:jc w:val="center"/>
            </w:pPr>
            <w:r>
              <w:t>15</w:t>
            </w:r>
          </w:p>
        </w:tc>
        <w:tc>
          <w:tcPr>
            <w:tcW w:w="1418" w:type="dxa"/>
            <w:vMerge/>
            <w:tcBorders>
              <w:right w:val="nil"/>
            </w:tcBorders>
          </w:tcPr>
          <w:p w:rsidR="00FD17FA" w:rsidRDefault="00FD17FA" w:rsidP="00B919B7"/>
        </w:tc>
      </w:tr>
      <w:tr w:rsidR="00FD17FA" w:rsidTr="005C6C5F">
        <w:trPr>
          <w:trHeight w:hRule="exact" w:val="567"/>
        </w:trPr>
        <w:tc>
          <w:tcPr>
            <w:tcW w:w="1101" w:type="dxa"/>
            <w:vAlign w:val="center"/>
          </w:tcPr>
          <w:p w:rsidR="00FD17FA" w:rsidRPr="00A257D4" w:rsidRDefault="00FD17FA" w:rsidP="005C6C5F">
            <w:pPr>
              <w:ind w:right="-136"/>
              <w:rPr>
                <w:sz w:val="16"/>
              </w:rPr>
            </w:pPr>
            <w:r w:rsidRPr="00A257D4">
              <w:rPr>
                <w:sz w:val="16"/>
              </w:rPr>
              <w:t>Ma</w:t>
            </w:r>
            <w:r w:rsidRPr="00A257D4">
              <w:rPr>
                <w:sz w:val="16"/>
              </w:rPr>
              <w:t>ł</w:t>
            </w:r>
            <w:r w:rsidR="00C964CC">
              <w:rPr>
                <w:sz w:val="16"/>
              </w:rPr>
              <w:t>y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6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D17FA" w:rsidRDefault="00FD17FA" w:rsidP="00B919B7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FFFF00"/>
            <w:vAlign w:val="center"/>
          </w:tcPr>
          <w:p w:rsidR="00FD17FA" w:rsidRDefault="00FD17FA" w:rsidP="00B919B7">
            <w:pPr>
              <w:jc w:val="center"/>
            </w:pPr>
            <w:r>
              <w:t>10</w:t>
            </w:r>
          </w:p>
        </w:tc>
        <w:tc>
          <w:tcPr>
            <w:tcW w:w="1418" w:type="dxa"/>
            <w:vMerge/>
            <w:tcBorders>
              <w:right w:val="nil"/>
            </w:tcBorders>
          </w:tcPr>
          <w:p w:rsidR="00FD17FA" w:rsidRDefault="00FD17FA" w:rsidP="00B919B7"/>
        </w:tc>
      </w:tr>
      <w:tr w:rsidR="00FD17FA" w:rsidTr="005C6C5F">
        <w:trPr>
          <w:trHeight w:hRule="exact" w:val="567"/>
        </w:trPr>
        <w:tc>
          <w:tcPr>
            <w:tcW w:w="1101" w:type="dxa"/>
            <w:vAlign w:val="center"/>
          </w:tcPr>
          <w:p w:rsidR="00FD17FA" w:rsidRPr="00A257D4" w:rsidRDefault="00C964CC" w:rsidP="005C6C5F">
            <w:pPr>
              <w:ind w:right="-136"/>
              <w:rPr>
                <w:sz w:val="16"/>
              </w:rPr>
            </w:pPr>
            <w:r>
              <w:rPr>
                <w:sz w:val="16"/>
              </w:rPr>
              <w:t>Nieznaczny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B6DDE8" w:themeFill="accent5" w:themeFillTint="66"/>
            <w:vAlign w:val="center"/>
          </w:tcPr>
          <w:p w:rsidR="00FD17FA" w:rsidRDefault="00FD17FA" w:rsidP="00B919B7">
            <w:pPr>
              <w:jc w:val="center"/>
            </w:pPr>
            <w:r>
              <w:t>5</w:t>
            </w:r>
          </w:p>
        </w:tc>
        <w:tc>
          <w:tcPr>
            <w:tcW w:w="1418" w:type="dxa"/>
            <w:vMerge/>
            <w:tcBorders>
              <w:right w:val="nil"/>
            </w:tcBorders>
          </w:tcPr>
          <w:p w:rsidR="00FD17FA" w:rsidRDefault="00FD17FA" w:rsidP="00B919B7"/>
        </w:tc>
      </w:tr>
      <w:tr w:rsidR="00FD17FA" w:rsidTr="00C964CC">
        <w:trPr>
          <w:trHeight w:hRule="exact" w:val="714"/>
        </w:trPr>
        <w:tc>
          <w:tcPr>
            <w:tcW w:w="1101" w:type="dxa"/>
            <w:vAlign w:val="center"/>
          </w:tcPr>
          <w:p w:rsidR="00FD17FA" w:rsidRDefault="00FD17FA" w:rsidP="00C964CC"/>
        </w:tc>
        <w:tc>
          <w:tcPr>
            <w:tcW w:w="1418" w:type="dxa"/>
            <w:vAlign w:val="center"/>
          </w:tcPr>
          <w:p w:rsidR="00FD17FA" w:rsidRPr="00A257D4" w:rsidRDefault="00FD17FA" w:rsidP="00C964CC">
            <w:pPr>
              <w:rPr>
                <w:sz w:val="18"/>
              </w:rPr>
            </w:pPr>
            <w:r>
              <w:rPr>
                <w:sz w:val="18"/>
              </w:rPr>
              <w:t>Bardzo r</w:t>
            </w:r>
            <w:r w:rsidRPr="00A257D4">
              <w:rPr>
                <w:sz w:val="18"/>
              </w:rPr>
              <w:t>zadkie</w:t>
            </w:r>
            <w:r>
              <w:rPr>
                <w:sz w:val="18"/>
              </w:rPr>
              <w:t xml:space="preserve"> lub prawie niemo</w:t>
            </w:r>
            <w:r>
              <w:rPr>
                <w:sz w:val="18"/>
              </w:rPr>
              <w:t>ż</w:t>
            </w:r>
            <w:r>
              <w:rPr>
                <w:sz w:val="18"/>
              </w:rPr>
              <w:t>liwe</w:t>
            </w:r>
          </w:p>
        </w:tc>
        <w:tc>
          <w:tcPr>
            <w:tcW w:w="1418" w:type="dxa"/>
            <w:vAlign w:val="center"/>
          </w:tcPr>
          <w:p w:rsidR="00FD17FA" w:rsidRPr="00A257D4" w:rsidRDefault="00FD17FA" w:rsidP="00C964CC">
            <w:pPr>
              <w:rPr>
                <w:sz w:val="18"/>
              </w:rPr>
            </w:pPr>
            <w:r w:rsidRPr="00A257D4">
              <w:rPr>
                <w:sz w:val="18"/>
              </w:rPr>
              <w:t>Ma</w:t>
            </w:r>
            <w:r w:rsidRPr="00A257D4">
              <w:rPr>
                <w:sz w:val="18"/>
              </w:rPr>
              <w:t>ł</w:t>
            </w:r>
            <w:r>
              <w:rPr>
                <w:sz w:val="18"/>
              </w:rPr>
              <w:t>e</w:t>
            </w:r>
            <w:r w:rsidRPr="00A257D4">
              <w:rPr>
                <w:sz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FD17FA" w:rsidRPr="00A257D4" w:rsidRDefault="00FD17FA" w:rsidP="00C964CC">
            <w:pPr>
              <w:rPr>
                <w:sz w:val="18"/>
              </w:rPr>
            </w:pPr>
            <w:r w:rsidRPr="00A257D4">
              <w:rPr>
                <w:sz w:val="18"/>
              </w:rPr>
              <w:t>Ś</w:t>
            </w:r>
            <w:r w:rsidRPr="00A257D4">
              <w:rPr>
                <w:sz w:val="18"/>
              </w:rPr>
              <w:t>rednie</w:t>
            </w:r>
          </w:p>
        </w:tc>
        <w:tc>
          <w:tcPr>
            <w:tcW w:w="1418" w:type="dxa"/>
            <w:vAlign w:val="center"/>
          </w:tcPr>
          <w:p w:rsidR="00FD17FA" w:rsidRPr="00A257D4" w:rsidRDefault="00FD17FA" w:rsidP="00C964CC">
            <w:pPr>
              <w:rPr>
                <w:sz w:val="18"/>
              </w:rPr>
            </w:pPr>
            <w:r>
              <w:rPr>
                <w:sz w:val="18"/>
              </w:rPr>
              <w:t xml:space="preserve">Wysokie </w:t>
            </w:r>
          </w:p>
        </w:tc>
        <w:tc>
          <w:tcPr>
            <w:tcW w:w="1418" w:type="dxa"/>
            <w:vAlign w:val="center"/>
          </w:tcPr>
          <w:p w:rsidR="00FD17FA" w:rsidRPr="00A257D4" w:rsidRDefault="00FD17FA" w:rsidP="00C964CC">
            <w:pPr>
              <w:rPr>
                <w:sz w:val="18"/>
              </w:rPr>
            </w:pPr>
            <w:r w:rsidRPr="00A257D4">
              <w:rPr>
                <w:sz w:val="18"/>
              </w:rPr>
              <w:t>Prawie pewne</w:t>
            </w:r>
          </w:p>
        </w:tc>
        <w:tc>
          <w:tcPr>
            <w:tcW w:w="1418" w:type="dxa"/>
            <w:shd w:val="clear" w:color="auto" w:fill="339933"/>
            <w:vAlign w:val="center"/>
          </w:tcPr>
          <w:p w:rsidR="00FD17FA" w:rsidRPr="00A257D4" w:rsidRDefault="00FD17FA" w:rsidP="00C964CC">
            <w:pPr>
              <w:rPr>
                <w:b/>
                <w:sz w:val="18"/>
              </w:rPr>
            </w:pPr>
            <w:r w:rsidRPr="00A257D4">
              <w:rPr>
                <w:b/>
                <w:sz w:val="18"/>
              </w:rPr>
              <w:t>Prawdopodobie</w:t>
            </w:r>
            <w:r w:rsidRPr="00A257D4">
              <w:rPr>
                <w:b/>
                <w:sz w:val="18"/>
              </w:rPr>
              <w:t>ń</w:t>
            </w:r>
            <w:r w:rsidRPr="00A257D4">
              <w:rPr>
                <w:b/>
                <w:sz w:val="18"/>
              </w:rPr>
              <w:t>stwo</w:t>
            </w:r>
          </w:p>
        </w:tc>
      </w:tr>
    </w:tbl>
    <w:p w:rsidR="00FD17FA" w:rsidRDefault="00FD17FA" w:rsidP="00FD17FA">
      <w:pPr>
        <w:ind w:left="-76"/>
        <w:rPr>
          <w:rFonts w:ascii="Times New Roman" w:hAnsi="Times New Roman" w:cs="Times New Roman"/>
          <w:b/>
        </w:rPr>
      </w:pPr>
    </w:p>
    <w:p w:rsidR="00FD17FA" w:rsidRDefault="00FD17FA" w:rsidP="00FD17FA">
      <w:pPr>
        <w:ind w:left="-76"/>
        <w:rPr>
          <w:rFonts w:ascii="Times New Roman" w:hAnsi="Times New Roman" w:cs="Times New Roman"/>
          <w:b/>
        </w:rPr>
      </w:pPr>
    </w:p>
    <w:p w:rsidR="00FD17FA" w:rsidRDefault="00FD17FA" w:rsidP="00FD17FA">
      <w:pPr>
        <w:ind w:left="-76"/>
        <w:rPr>
          <w:rFonts w:ascii="Times New Roman" w:hAnsi="Times New Roman" w:cs="Times New Roman"/>
          <w:b/>
        </w:rPr>
      </w:pPr>
    </w:p>
    <w:p w:rsidR="00FD17FA" w:rsidRDefault="00FD17FA" w:rsidP="00FD17FA">
      <w:pPr>
        <w:ind w:left="-76"/>
        <w:rPr>
          <w:rFonts w:ascii="Times New Roman" w:hAnsi="Times New Roman" w:cs="Times New Roman"/>
          <w:b/>
        </w:rPr>
      </w:pPr>
    </w:p>
    <w:tbl>
      <w:tblPr>
        <w:tblW w:w="950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03"/>
        <w:gridCol w:w="3792"/>
        <w:gridCol w:w="2909"/>
      </w:tblGrid>
      <w:tr w:rsidR="00FD17FA" w:rsidRPr="00FD17FA" w:rsidTr="00B8773B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0504D" w:themeFill="accent2"/>
          </w:tcPr>
          <w:p w:rsidR="00FD17FA" w:rsidRPr="00FD17FA" w:rsidRDefault="00FD17FA" w:rsidP="00FD1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339933"/>
          </w:tcPr>
          <w:p w:rsidR="00FD17FA" w:rsidRPr="00FD17FA" w:rsidRDefault="00FD17FA" w:rsidP="00FD1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36C0A" w:themeFill="accent6" w:themeFillShade="BF"/>
          </w:tcPr>
          <w:p w:rsidR="00FD17FA" w:rsidRPr="00FD17FA" w:rsidRDefault="00B8773B" w:rsidP="002575AD">
            <w:pPr>
              <w:autoSpaceDE w:val="0"/>
              <w:autoSpaceDN w:val="0"/>
              <w:adjustRightInd w:val="0"/>
              <w:spacing w:after="0" w:line="346" w:lineRule="exact"/>
              <w:ind w:left="336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ISTOTNOŚĆ                            </w:t>
            </w:r>
            <w:r w:rsidR="00FD17FA" w:rsidRPr="00FD17F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  <w:t>(funkcja wpływu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                        </w:t>
            </w:r>
            <w:r w:rsidR="00FD17FA" w:rsidRPr="00FD17F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i prawdopodobieństwa)</w:t>
            </w:r>
          </w:p>
        </w:tc>
      </w:tr>
      <w:tr w:rsidR="00FD17FA" w:rsidRPr="00FD17FA" w:rsidTr="00B8773B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C0504D" w:themeFill="accent2"/>
          </w:tcPr>
          <w:p w:rsidR="00FD17FA" w:rsidRPr="00FD17FA" w:rsidRDefault="00FD17FA" w:rsidP="00FD17FA">
            <w:pPr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  <w:t>SKUTEK:</w:t>
            </w:r>
          </w:p>
        </w:tc>
        <w:tc>
          <w:tcPr>
            <w:tcW w:w="3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39933"/>
          </w:tcPr>
          <w:p w:rsidR="00FD17FA" w:rsidRPr="00FD17FA" w:rsidRDefault="00FD17FA" w:rsidP="00FD17FA">
            <w:pPr>
              <w:autoSpaceDE w:val="0"/>
              <w:autoSpaceDN w:val="0"/>
              <w:adjustRightInd w:val="0"/>
              <w:spacing w:after="0" w:line="240" w:lineRule="auto"/>
              <w:ind w:left="456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  <w:t>PRAWDOPODOBIEŃSTWO:</w:t>
            </w:r>
          </w:p>
        </w:tc>
        <w:tc>
          <w:tcPr>
            <w:tcW w:w="29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E36C0A" w:themeFill="accent6" w:themeFillShade="BF"/>
          </w:tcPr>
          <w:p w:rsidR="00FD17FA" w:rsidRPr="00FD17FA" w:rsidRDefault="00FD17FA" w:rsidP="00FD17FA">
            <w:pPr>
              <w:autoSpaceDE w:val="0"/>
              <w:autoSpaceDN w:val="0"/>
              <w:adjustRightInd w:val="0"/>
              <w:spacing w:after="0" w:line="240" w:lineRule="auto"/>
              <w:ind w:left="456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  <w:p w:rsidR="00FD17FA" w:rsidRPr="00FD17FA" w:rsidRDefault="00FD17FA" w:rsidP="00FD17FA">
            <w:pPr>
              <w:autoSpaceDE w:val="0"/>
              <w:autoSpaceDN w:val="0"/>
              <w:adjustRightInd w:val="0"/>
              <w:spacing w:after="0" w:line="240" w:lineRule="auto"/>
              <w:ind w:left="456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FD17FA" w:rsidRPr="00FD17FA" w:rsidTr="00FD17FA">
        <w:tblPrEx>
          <w:tblCellMar>
            <w:top w:w="0" w:type="dxa"/>
            <w:bottom w:w="0" w:type="dxa"/>
          </w:tblCellMar>
        </w:tblPrEx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73B" w:rsidRDefault="00FD17FA" w:rsidP="00B8773B">
            <w:pPr>
              <w:autoSpaceDE w:val="0"/>
              <w:autoSpaceDN w:val="0"/>
              <w:adjustRightInd w:val="0"/>
              <w:spacing w:after="0" w:line="413" w:lineRule="exact"/>
              <w:ind w:left="244" w:right="69" w:firstLine="10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-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 nieznaczny</w:t>
            </w:r>
          </w:p>
          <w:p w:rsidR="00B8773B" w:rsidRDefault="00FD17FA" w:rsidP="00B8773B">
            <w:pPr>
              <w:autoSpaceDE w:val="0"/>
              <w:autoSpaceDN w:val="0"/>
              <w:adjustRightInd w:val="0"/>
              <w:spacing w:after="0" w:line="413" w:lineRule="exact"/>
              <w:ind w:left="244" w:right="69" w:firstLine="10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-</w:t>
            </w:r>
            <w:r w:rsidR="002575AD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mały</w:t>
            </w:r>
          </w:p>
          <w:p w:rsidR="00FD17FA" w:rsidRPr="00FD17FA" w:rsidRDefault="00FD17FA" w:rsidP="00B8773B">
            <w:pPr>
              <w:autoSpaceDE w:val="0"/>
              <w:autoSpaceDN w:val="0"/>
              <w:adjustRightInd w:val="0"/>
              <w:spacing w:after="0" w:line="413" w:lineRule="exact"/>
              <w:ind w:left="244" w:right="69" w:firstLine="10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3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- średni</w:t>
            </w:r>
          </w:p>
          <w:p w:rsidR="00FD17FA" w:rsidRPr="00FD17FA" w:rsidRDefault="00FD17FA" w:rsidP="00B8773B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413" w:lineRule="exact"/>
              <w:ind w:left="244" w:right="69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-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poważny</w:t>
            </w:r>
          </w:p>
          <w:p w:rsidR="00FD17FA" w:rsidRPr="00FD17FA" w:rsidRDefault="00FD17FA" w:rsidP="002575AD">
            <w:pPr>
              <w:tabs>
                <w:tab w:val="left" w:pos="346"/>
              </w:tabs>
              <w:autoSpaceDE w:val="0"/>
              <w:autoSpaceDN w:val="0"/>
              <w:adjustRightInd w:val="0"/>
              <w:spacing w:after="0" w:line="413" w:lineRule="exact"/>
              <w:ind w:left="244" w:right="69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-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katastrofalny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7FA" w:rsidRPr="00FD17FA" w:rsidRDefault="00FD17FA" w:rsidP="002575AD">
            <w:pPr>
              <w:tabs>
                <w:tab w:val="left" w:pos="245"/>
              </w:tabs>
              <w:autoSpaceDE w:val="0"/>
              <w:autoSpaceDN w:val="0"/>
              <w:adjustRightInd w:val="0"/>
              <w:spacing w:after="0" w:line="413" w:lineRule="exact"/>
              <w:ind w:left="276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- bardzo rzadkie lub prawie</w:t>
            </w:r>
          </w:p>
          <w:p w:rsidR="00FD17FA" w:rsidRPr="00FD17FA" w:rsidRDefault="00FD17FA" w:rsidP="002575AD">
            <w:pPr>
              <w:autoSpaceDE w:val="0"/>
              <w:autoSpaceDN w:val="0"/>
              <w:adjustRightInd w:val="0"/>
              <w:spacing w:after="0" w:line="413" w:lineRule="exact"/>
              <w:ind w:left="276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niemożliwe</w:t>
            </w:r>
          </w:p>
          <w:p w:rsidR="00FD17FA" w:rsidRPr="00FD17FA" w:rsidRDefault="00FD17FA" w:rsidP="002575AD">
            <w:pPr>
              <w:tabs>
                <w:tab w:val="left" w:pos="245"/>
              </w:tabs>
              <w:autoSpaceDE w:val="0"/>
              <w:autoSpaceDN w:val="0"/>
              <w:adjustRightInd w:val="0"/>
              <w:spacing w:after="0" w:line="413" w:lineRule="exact"/>
              <w:ind w:left="276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- małe</w:t>
            </w:r>
          </w:p>
          <w:p w:rsidR="00B8773B" w:rsidRDefault="00FD17FA" w:rsidP="002575AD">
            <w:pPr>
              <w:tabs>
                <w:tab w:val="left" w:pos="250"/>
              </w:tabs>
              <w:autoSpaceDE w:val="0"/>
              <w:autoSpaceDN w:val="0"/>
              <w:adjustRightInd w:val="0"/>
              <w:spacing w:after="0" w:line="413" w:lineRule="exact"/>
              <w:ind w:left="276" w:hanging="5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 xml:space="preserve">- średnie </w:t>
            </w:r>
          </w:p>
          <w:p w:rsidR="00FD17FA" w:rsidRPr="00FD17FA" w:rsidRDefault="00FD17FA" w:rsidP="002575AD">
            <w:pPr>
              <w:tabs>
                <w:tab w:val="left" w:pos="250"/>
              </w:tabs>
              <w:autoSpaceDE w:val="0"/>
              <w:autoSpaceDN w:val="0"/>
              <w:adjustRightInd w:val="0"/>
              <w:spacing w:after="0" w:line="413" w:lineRule="exact"/>
              <w:ind w:left="276" w:hanging="5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  <w:r w:rsidR="002575A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-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wysokie</w:t>
            </w:r>
          </w:p>
          <w:p w:rsidR="00FD17FA" w:rsidRPr="00FD17FA" w:rsidRDefault="00FD17FA" w:rsidP="002575AD">
            <w:pPr>
              <w:autoSpaceDE w:val="0"/>
              <w:autoSpaceDN w:val="0"/>
              <w:adjustRightInd w:val="0"/>
              <w:spacing w:after="0" w:line="413" w:lineRule="exact"/>
              <w:ind w:left="276"/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</w:pPr>
            <w:r w:rsidRPr="00FD17F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5 </w:t>
            </w:r>
            <w:r w:rsidRPr="00FD17FA">
              <w:rPr>
                <w:rFonts w:ascii="Times New Roman" w:eastAsiaTheme="minorEastAsia" w:hAnsi="Times New Roman" w:cs="Times New Roman"/>
                <w:sz w:val="24"/>
                <w:szCs w:val="24"/>
                <w:lang w:eastAsia="pl-PL"/>
              </w:rPr>
              <w:t>- prawie pewne</w:t>
            </w: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73B" w:rsidRPr="00B8773B" w:rsidRDefault="00FD17FA" w:rsidP="00B8773B">
            <w:pPr>
              <w:shd w:val="clear" w:color="auto" w:fill="92CDDC" w:themeFill="accent5" w:themeFillTint="99"/>
              <w:autoSpaceDE w:val="0"/>
              <w:autoSpaceDN w:val="0"/>
              <w:adjustRightInd w:val="0"/>
              <w:spacing w:after="0" w:line="408" w:lineRule="exact"/>
              <w:ind w:right="392"/>
              <w:rPr>
                <w:rFonts w:ascii="Times New Roman" w:eastAsiaTheme="minorEastAsia" w:hAnsi="Times New Roman" w:cs="Times New Roman"/>
                <w:b/>
                <w:bCs/>
                <w:w w:val="150"/>
                <w:sz w:val="28"/>
                <w:szCs w:val="28"/>
                <w:lang w:eastAsia="pl-PL"/>
              </w:rPr>
            </w:pPr>
            <w:r w:rsidRPr="00B8773B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niska </w:t>
            </w:r>
            <w:r w:rsidR="00B8773B" w:rsidRPr="00B8773B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pl-PL"/>
              </w:rPr>
              <w:t>–</w:t>
            </w:r>
            <w:r w:rsidRPr="00B8773B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="00B8773B" w:rsidRPr="00B8773B">
              <w:rPr>
                <w:rFonts w:ascii="Times New Roman" w:eastAsiaTheme="minorEastAsia" w:hAnsi="Times New Roman" w:cs="Times New Roman"/>
                <w:b/>
                <w:bCs/>
                <w:w w:val="150"/>
                <w:sz w:val="28"/>
                <w:szCs w:val="28"/>
                <w:lang w:eastAsia="pl-PL"/>
              </w:rPr>
              <w:t>1-6</w:t>
            </w:r>
            <w:r w:rsidRPr="00B8773B">
              <w:rPr>
                <w:rFonts w:ascii="Times New Roman" w:eastAsiaTheme="minorEastAsia" w:hAnsi="Times New Roman" w:cs="Times New Roman"/>
                <w:b/>
                <w:bCs/>
                <w:w w:val="150"/>
                <w:sz w:val="28"/>
                <w:szCs w:val="28"/>
                <w:lang w:eastAsia="pl-PL"/>
              </w:rPr>
              <w:t xml:space="preserve"> </w:t>
            </w:r>
          </w:p>
          <w:p w:rsidR="00B8773B" w:rsidRPr="00B8773B" w:rsidRDefault="00FD17FA" w:rsidP="00B8773B">
            <w:pPr>
              <w:shd w:val="clear" w:color="auto" w:fill="FFFF00"/>
              <w:autoSpaceDE w:val="0"/>
              <w:autoSpaceDN w:val="0"/>
              <w:adjustRightInd w:val="0"/>
              <w:spacing w:after="0" w:line="408" w:lineRule="exact"/>
              <w:ind w:right="392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pl-PL"/>
              </w:rPr>
            </w:pPr>
            <w:r w:rsidRPr="00B8773B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średnia </w:t>
            </w:r>
            <w:r w:rsidRPr="00B8773B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pl-PL"/>
              </w:rPr>
              <w:t xml:space="preserve">- 8-12 </w:t>
            </w:r>
          </w:p>
          <w:p w:rsidR="00FD17FA" w:rsidRPr="00FD17FA" w:rsidRDefault="00FD17FA" w:rsidP="00B8773B">
            <w:pPr>
              <w:autoSpaceDE w:val="0"/>
              <w:autoSpaceDN w:val="0"/>
              <w:adjustRightInd w:val="0"/>
              <w:spacing w:after="0" w:line="408" w:lineRule="exact"/>
              <w:ind w:right="39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8773B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shd w:val="clear" w:color="auto" w:fill="FF0000"/>
                <w:lang w:eastAsia="pl-PL"/>
              </w:rPr>
              <w:t xml:space="preserve">wysoka </w:t>
            </w:r>
            <w:r w:rsidR="00B8773B" w:rsidRPr="00B8773B">
              <w:rPr>
                <w:rFonts w:ascii="Times New Roman" w:eastAsiaTheme="minorEastAsia" w:hAnsi="Times New Roman" w:cs="Times New Roman"/>
                <w:b/>
                <w:bCs/>
                <w:sz w:val="28"/>
                <w:szCs w:val="28"/>
                <w:shd w:val="clear" w:color="auto" w:fill="FF0000"/>
                <w:lang w:eastAsia="pl-PL"/>
              </w:rPr>
              <w:t>– 15-25</w:t>
            </w:r>
          </w:p>
        </w:tc>
      </w:tr>
    </w:tbl>
    <w:p w:rsidR="00FD17FA" w:rsidRPr="00FD17FA" w:rsidRDefault="00FD17FA" w:rsidP="00FD17FA">
      <w:pPr>
        <w:ind w:left="-76"/>
        <w:rPr>
          <w:rFonts w:ascii="Times New Roman" w:hAnsi="Times New Roman" w:cs="Times New Roman"/>
          <w:b/>
        </w:rPr>
      </w:pPr>
    </w:p>
    <w:sectPr w:rsidR="00FD17FA" w:rsidRPr="00FD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5097C"/>
    <w:multiLevelType w:val="hybridMultilevel"/>
    <w:tmpl w:val="B20CE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6E0"/>
    <w:rsid w:val="0003189D"/>
    <w:rsid w:val="000E06C1"/>
    <w:rsid w:val="00164AA8"/>
    <w:rsid w:val="002575AD"/>
    <w:rsid w:val="005C6C5F"/>
    <w:rsid w:val="007436E0"/>
    <w:rsid w:val="00B8773B"/>
    <w:rsid w:val="00C964CC"/>
    <w:rsid w:val="00FD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2">
    <w:name w:val="Font Style12"/>
    <w:basedOn w:val="Domylnaczcionkaakapitu"/>
    <w:uiPriority w:val="99"/>
    <w:rsid w:val="007436E0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ny"/>
    <w:uiPriority w:val="99"/>
    <w:rsid w:val="007436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7436E0"/>
    <w:rPr>
      <w:rFonts w:ascii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FD17FA"/>
    <w:pPr>
      <w:ind w:left="720"/>
      <w:contextualSpacing/>
    </w:pPr>
  </w:style>
  <w:style w:type="table" w:styleId="Tabela-Siatka">
    <w:name w:val="Table Grid"/>
    <w:basedOn w:val="Standardowy"/>
    <w:uiPriority w:val="59"/>
    <w:rsid w:val="00FD17FA"/>
    <w:pPr>
      <w:spacing w:after="0" w:line="240" w:lineRule="auto"/>
    </w:pPr>
    <w:rPr>
      <w:rFonts w:ascii="Times New Roman"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2">
    <w:name w:val="Font Style12"/>
    <w:basedOn w:val="Domylnaczcionkaakapitu"/>
    <w:uiPriority w:val="99"/>
    <w:rsid w:val="007436E0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ny"/>
    <w:uiPriority w:val="99"/>
    <w:rsid w:val="007436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7436E0"/>
    <w:rPr>
      <w:rFonts w:ascii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FD17FA"/>
    <w:pPr>
      <w:ind w:left="720"/>
      <w:contextualSpacing/>
    </w:pPr>
  </w:style>
  <w:style w:type="table" w:styleId="Tabela-Siatka">
    <w:name w:val="Table Grid"/>
    <w:basedOn w:val="Standardowy"/>
    <w:uiPriority w:val="59"/>
    <w:rsid w:val="00FD17FA"/>
    <w:pPr>
      <w:spacing w:after="0" w:line="240" w:lineRule="auto"/>
    </w:pPr>
    <w:rPr>
      <w:rFonts w:ascii="Times New Roman"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445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7</cp:revision>
  <dcterms:created xsi:type="dcterms:W3CDTF">2014-12-11T07:09:00Z</dcterms:created>
  <dcterms:modified xsi:type="dcterms:W3CDTF">2014-12-11T07:38:00Z</dcterms:modified>
</cp:coreProperties>
</file>