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55" w:rsidRDefault="000C564E">
      <w:pPr>
        <w:pStyle w:val="Style3"/>
        <w:widowControl/>
        <w:spacing w:line="413" w:lineRule="exact"/>
        <w:rPr>
          <w:rStyle w:val="FontStyle12"/>
          <w:u w:val="single"/>
        </w:rPr>
      </w:pPr>
      <w:r>
        <w:rPr>
          <w:rStyle w:val="FontStyle12"/>
          <w:u w:val="single"/>
        </w:rPr>
        <w:t>Załącznik nr 2</w:t>
      </w:r>
    </w:p>
    <w:p w:rsidR="00D3047F" w:rsidRDefault="000C564E">
      <w:pPr>
        <w:pStyle w:val="Style2"/>
        <w:widowControl/>
        <w:spacing w:line="413" w:lineRule="exact"/>
        <w:rPr>
          <w:rStyle w:val="FontStyle12"/>
        </w:rPr>
      </w:pPr>
      <w:r>
        <w:rPr>
          <w:rStyle w:val="FontStyle11"/>
        </w:rPr>
        <w:t>Szablon punktowej oceny ryzyka - skala 5 stopniowa, z uwzględnieniem kryteriów ryzyka.</w:t>
      </w:r>
      <w:r w:rsidRPr="00D3047F">
        <w:rPr>
          <w:rStyle w:val="FontStyle12"/>
          <w:vertAlign w:val="superscript"/>
        </w:rPr>
        <w:t>1</w:t>
      </w:r>
      <w:r>
        <w:rPr>
          <w:rStyle w:val="FontStyle12"/>
        </w:rPr>
        <w:t xml:space="preserve"> </w:t>
      </w:r>
    </w:p>
    <w:p w:rsidR="00316C55" w:rsidRDefault="00D3047F">
      <w:pPr>
        <w:pStyle w:val="Style2"/>
        <w:widowControl/>
        <w:spacing w:line="413" w:lineRule="exact"/>
        <w:rPr>
          <w:rStyle w:val="FontStyle12"/>
        </w:rPr>
      </w:pPr>
      <w:r>
        <w:rPr>
          <w:rStyle w:val="FontStyle12"/>
        </w:rPr>
        <w:t xml:space="preserve">1. </w:t>
      </w:r>
      <w:r w:rsidR="000C564E">
        <w:rPr>
          <w:rStyle w:val="FontStyle12"/>
        </w:rPr>
        <w:t>Prawdopodobieństwa wystąpienia ryzyka (tabela punktowa)</w:t>
      </w:r>
    </w:p>
    <w:p w:rsidR="00316C55" w:rsidRDefault="00316C55">
      <w:pPr>
        <w:widowControl/>
        <w:spacing w:after="50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64"/>
        <w:gridCol w:w="1531"/>
        <w:gridCol w:w="1723"/>
        <w:gridCol w:w="1507"/>
        <w:gridCol w:w="1613"/>
        <w:gridCol w:w="1622"/>
      </w:tblGrid>
      <w:tr w:rsidR="00316C55">
        <w:tc>
          <w:tcPr>
            <w:tcW w:w="14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16C55" w:rsidRDefault="00316C55">
            <w:pPr>
              <w:pStyle w:val="Style4"/>
              <w:widowControl/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1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316C55">
            <w:pPr>
              <w:pStyle w:val="Style4"/>
              <w:widowControl/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316C55">
            <w:pPr>
              <w:pStyle w:val="Style4"/>
              <w:widowControl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316C55">
            <w:pPr>
              <w:pStyle w:val="Style4"/>
              <w:widowControl/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316C55">
            <w:pPr>
              <w:pStyle w:val="Style4"/>
              <w:widowControl/>
            </w:pPr>
          </w:p>
        </w:tc>
      </w:tr>
      <w:tr w:rsidR="00316C55"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6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Opis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9"/>
              <w:widowControl/>
              <w:spacing w:line="240" w:lineRule="auto"/>
              <w:ind w:left="312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Rzadkie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9"/>
              <w:widowControl/>
              <w:rPr>
                <w:rStyle w:val="FontStyle14"/>
              </w:rPr>
            </w:pPr>
            <w:r>
              <w:rPr>
                <w:rStyle w:val="FontStyle14"/>
              </w:rPr>
              <w:t>Mało prawdopodobne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9"/>
              <w:widowControl/>
              <w:spacing w:line="240" w:lineRule="auto"/>
              <w:ind w:left="245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Średnie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Prawdopodobne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9"/>
              <w:widowControl/>
              <w:spacing w:line="240" w:lineRule="auto"/>
              <w:ind w:right="259"/>
              <w:jc w:val="right"/>
              <w:rPr>
                <w:rStyle w:val="FontStyle14"/>
              </w:rPr>
            </w:pPr>
            <w:r>
              <w:rPr>
                <w:rStyle w:val="FontStyle14"/>
              </w:rPr>
              <w:t>Prawie pewne</w:t>
            </w:r>
          </w:p>
        </w:tc>
      </w:tr>
      <w:tr w:rsidR="00316C55"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6"/>
              <w:widowControl/>
              <w:rPr>
                <w:rStyle w:val="FontStyle12"/>
              </w:rPr>
            </w:pPr>
            <w:proofErr w:type="spellStart"/>
            <w:r>
              <w:rPr>
                <w:rStyle w:val="FontStyle12"/>
              </w:rPr>
              <w:t>Prawdopodo</w:t>
            </w:r>
            <w:proofErr w:type="spellEnd"/>
            <w:r>
              <w:rPr>
                <w:rStyle w:val="FontStyle12"/>
              </w:rPr>
              <w:t xml:space="preserve"> </w:t>
            </w:r>
            <w:proofErr w:type="spellStart"/>
            <w:r>
              <w:rPr>
                <w:rStyle w:val="FontStyle12"/>
              </w:rPr>
              <w:t>bieństwo</w:t>
            </w:r>
            <w:proofErr w:type="spellEnd"/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ind w:left="269"/>
              <w:rPr>
                <w:rStyle w:val="FontStyle11"/>
              </w:rPr>
            </w:pPr>
            <w:r>
              <w:rPr>
                <w:rStyle w:val="FontStyle11"/>
              </w:rPr>
              <w:t>0-20%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21-40%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ind w:left="240"/>
              <w:rPr>
                <w:rStyle w:val="FontStyle11"/>
              </w:rPr>
            </w:pPr>
            <w:r>
              <w:rPr>
                <w:rStyle w:val="FontStyle11"/>
              </w:rPr>
              <w:t>41-60%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ind w:left="240"/>
              <w:rPr>
                <w:rStyle w:val="FontStyle11"/>
              </w:rPr>
            </w:pPr>
            <w:r>
              <w:rPr>
                <w:rStyle w:val="FontStyle11"/>
              </w:rPr>
              <w:t>61-80%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ind w:right="336"/>
              <w:jc w:val="right"/>
              <w:rPr>
                <w:rStyle w:val="FontStyle11"/>
              </w:rPr>
            </w:pPr>
            <w:r>
              <w:rPr>
                <w:rStyle w:val="FontStyle11"/>
              </w:rPr>
              <w:t>81-100%</w:t>
            </w:r>
          </w:p>
        </w:tc>
      </w:tr>
      <w:tr w:rsidR="00316C55"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6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Raz na N lat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ind w:left="264"/>
              <w:rPr>
                <w:rStyle w:val="FontStyle11"/>
              </w:rPr>
            </w:pPr>
            <w:r>
              <w:rPr>
                <w:rStyle w:val="FontStyle11"/>
              </w:rPr>
              <w:t>&lt;1/10 lat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1/4-1/10 lat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ind w:left="264"/>
              <w:rPr>
                <w:rStyle w:val="FontStyle11"/>
              </w:rPr>
            </w:pPr>
            <w:r>
              <w:rPr>
                <w:rStyle w:val="FontStyle11"/>
              </w:rPr>
              <w:t>1/3 -1/5 lat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ind w:left="230"/>
              <w:rPr>
                <w:rStyle w:val="FontStyle11"/>
              </w:rPr>
            </w:pPr>
            <w:r>
              <w:rPr>
                <w:rStyle w:val="FontStyle11"/>
              </w:rPr>
              <w:t xml:space="preserve">&gt; 1 </w:t>
            </w:r>
            <w:r>
              <w:rPr>
                <w:rStyle w:val="FontStyle13"/>
              </w:rPr>
              <w:t xml:space="preserve">12 </w:t>
            </w:r>
            <w:r>
              <w:rPr>
                <w:rStyle w:val="FontStyle11"/>
              </w:rPr>
              <w:t>lata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5"/>
              <w:widowControl/>
              <w:ind w:right="360"/>
              <w:jc w:val="right"/>
              <w:rPr>
                <w:rStyle w:val="FontStyle11"/>
              </w:rPr>
            </w:pPr>
            <w:r>
              <w:rPr>
                <w:rStyle w:val="FontStyle11"/>
              </w:rPr>
              <w:t>&gt;l/2 lata</w:t>
            </w:r>
          </w:p>
        </w:tc>
      </w:tr>
    </w:tbl>
    <w:p w:rsidR="00316C55" w:rsidRDefault="00316C55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316C55" w:rsidRDefault="00316C55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316C55" w:rsidRDefault="000C564E">
      <w:pPr>
        <w:pStyle w:val="Style3"/>
        <w:widowControl/>
        <w:spacing w:before="72"/>
        <w:jc w:val="both"/>
        <w:rPr>
          <w:rStyle w:val="FontStyle12"/>
        </w:rPr>
      </w:pPr>
      <w:r>
        <w:rPr>
          <w:rStyle w:val="FontStyle12"/>
        </w:rPr>
        <w:t>2. Skutki wystąpienia ryzyka (tabela punktowa)</w:t>
      </w:r>
    </w:p>
    <w:p w:rsidR="00316C55" w:rsidRDefault="00316C55">
      <w:pPr>
        <w:widowControl/>
        <w:spacing w:after="26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1275"/>
        <w:gridCol w:w="2268"/>
        <w:gridCol w:w="1449"/>
        <w:gridCol w:w="1627"/>
        <w:gridCol w:w="1834"/>
      </w:tblGrid>
      <w:tr w:rsidR="00316C55" w:rsidTr="00D3047F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55" w:rsidRDefault="000C564E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Punktacja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55" w:rsidRDefault="000C564E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Opis</w:t>
            </w:r>
          </w:p>
        </w:tc>
        <w:tc>
          <w:tcPr>
            <w:tcW w:w="71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9"/>
              <w:widowControl/>
              <w:spacing w:line="240" w:lineRule="auto"/>
              <w:ind w:left="2962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Kryteria</w:t>
            </w:r>
          </w:p>
        </w:tc>
      </w:tr>
      <w:tr w:rsidR="00316C55" w:rsidTr="00D3047F"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316C55">
            <w:pPr>
              <w:pStyle w:val="Style4"/>
              <w:widowControl/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316C55">
            <w:pPr>
              <w:pStyle w:val="Style4"/>
              <w:widowControl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Finansowe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 w:rsidP="00D3047F">
            <w:pPr>
              <w:pStyle w:val="Style7"/>
              <w:widowControl/>
              <w:ind w:right="-9"/>
              <w:rPr>
                <w:rStyle w:val="FontStyle14"/>
              </w:rPr>
            </w:pPr>
            <w:r>
              <w:rPr>
                <w:rStyle w:val="FontStyle14"/>
              </w:rPr>
              <w:t>Organizacyjne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7"/>
              <w:widowControl/>
              <w:ind w:firstLine="5"/>
              <w:rPr>
                <w:rStyle w:val="FontStyle14"/>
              </w:rPr>
            </w:pPr>
            <w:r>
              <w:rPr>
                <w:rStyle w:val="FontStyle14"/>
              </w:rPr>
              <w:t>Ochrona zdrowia i bezpieczeństwa osób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Reputacja</w:t>
            </w:r>
          </w:p>
        </w:tc>
      </w:tr>
      <w:tr w:rsidR="00316C55" w:rsidTr="00D3047F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Katastrofalne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ind w:right="514"/>
              <w:rPr>
                <w:rStyle w:val="FontStyle15"/>
              </w:rPr>
            </w:pPr>
            <w:r>
              <w:rPr>
                <w:rStyle w:val="FontStyle15"/>
              </w:rPr>
              <w:t>Strata finansowa</w:t>
            </w:r>
            <w:r w:rsidR="00D3047F">
              <w:rPr>
                <w:rStyle w:val="FontStyle15"/>
              </w:rPr>
              <w:t xml:space="preserve">               </w:t>
            </w:r>
            <w:r>
              <w:rPr>
                <w:rStyle w:val="FontStyle15"/>
              </w:rPr>
              <w:t xml:space="preserve"> &gt; 500 000 zł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Brak realizacji</w:t>
            </w:r>
          </w:p>
          <w:p w:rsidR="00316C55" w:rsidRDefault="000C564E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kluczowych</w:t>
            </w:r>
          </w:p>
          <w:p w:rsidR="00316C55" w:rsidRDefault="000C564E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celów.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Utrata życia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ind w:right="283" w:firstLine="5"/>
              <w:rPr>
                <w:rStyle w:val="FontStyle15"/>
              </w:rPr>
            </w:pPr>
            <w:r>
              <w:rPr>
                <w:rStyle w:val="FontStyle15"/>
              </w:rPr>
              <w:t>Doniesienia prasowe w całym kraju</w:t>
            </w:r>
          </w:p>
        </w:tc>
      </w:tr>
      <w:tr w:rsidR="00316C55" w:rsidTr="00D3047F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Poważne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 w:rsidP="00D3047F">
            <w:pPr>
              <w:pStyle w:val="Style8"/>
              <w:widowControl/>
              <w:spacing w:line="230" w:lineRule="exact"/>
              <w:ind w:right="677" w:firstLine="5"/>
              <w:rPr>
                <w:rStyle w:val="FontStyle15"/>
              </w:rPr>
            </w:pPr>
            <w:r>
              <w:rPr>
                <w:rStyle w:val="FontStyle15"/>
              </w:rPr>
              <w:t>Strata finansowa 100 000 zł &lt; 500</w:t>
            </w:r>
            <w:r w:rsidR="00D3047F">
              <w:rPr>
                <w:rStyle w:val="FontStyle15"/>
              </w:rPr>
              <w:t> 0</w:t>
            </w:r>
            <w:r>
              <w:rPr>
                <w:rStyle w:val="FontStyle15"/>
              </w:rPr>
              <w:t>00</w:t>
            </w:r>
            <w:r w:rsidR="00D3047F">
              <w:rPr>
                <w:rStyle w:val="FontStyle15"/>
              </w:rPr>
              <w:t xml:space="preserve"> </w:t>
            </w:r>
            <w:r>
              <w:rPr>
                <w:rStyle w:val="FontStyle15"/>
              </w:rPr>
              <w:t xml:space="preserve"> zł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30" w:lineRule="exact"/>
              <w:rPr>
                <w:rStyle w:val="FontStyle15"/>
              </w:rPr>
            </w:pPr>
            <w:r>
              <w:rPr>
                <w:rStyle w:val="FontStyle15"/>
              </w:rPr>
              <w:t>Brak realizacji</w:t>
            </w:r>
          </w:p>
          <w:p w:rsidR="00316C55" w:rsidRDefault="000C564E">
            <w:pPr>
              <w:pStyle w:val="Style8"/>
              <w:widowControl/>
              <w:spacing w:line="230" w:lineRule="exact"/>
              <w:rPr>
                <w:rStyle w:val="FontStyle15"/>
              </w:rPr>
            </w:pPr>
            <w:r>
              <w:rPr>
                <w:rStyle w:val="FontStyle15"/>
              </w:rPr>
              <w:t>kluczowego</w:t>
            </w:r>
          </w:p>
          <w:p w:rsidR="00316C55" w:rsidRDefault="000C564E">
            <w:pPr>
              <w:pStyle w:val="Style8"/>
              <w:widowControl/>
              <w:spacing w:line="230" w:lineRule="exact"/>
              <w:rPr>
                <w:rStyle w:val="FontStyle15"/>
              </w:rPr>
            </w:pPr>
            <w:r>
              <w:rPr>
                <w:rStyle w:val="FontStyle15"/>
              </w:rPr>
              <w:t>celu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30" w:lineRule="exact"/>
              <w:ind w:right="686" w:firstLine="5"/>
              <w:rPr>
                <w:rStyle w:val="FontStyle15"/>
              </w:rPr>
            </w:pPr>
            <w:r>
              <w:rPr>
                <w:rStyle w:val="FontStyle15"/>
              </w:rPr>
              <w:t>Poważne obrażenia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30" w:lineRule="exact"/>
              <w:ind w:right="230" w:firstLine="5"/>
              <w:rPr>
                <w:rStyle w:val="FontStyle15"/>
              </w:rPr>
            </w:pPr>
            <w:r>
              <w:rPr>
                <w:rStyle w:val="FontStyle15"/>
              </w:rPr>
              <w:t>Pewne informacje w mediach ogólnokrajowych</w:t>
            </w:r>
          </w:p>
        </w:tc>
      </w:tr>
      <w:tr w:rsidR="00316C55" w:rsidTr="00D3047F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Średnie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 w:rsidP="00D3047F">
            <w:pPr>
              <w:pStyle w:val="Style8"/>
              <w:widowControl/>
              <w:spacing w:line="230" w:lineRule="exact"/>
              <w:rPr>
                <w:rStyle w:val="FontStyle15"/>
              </w:rPr>
            </w:pPr>
            <w:r>
              <w:rPr>
                <w:rStyle w:val="FontStyle15"/>
              </w:rPr>
              <w:t>Strata finansowa 10</w:t>
            </w:r>
            <w:r w:rsidR="00D3047F">
              <w:rPr>
                <w:rStyle w:val="FontStyle15"/>
              </w:rPr>
              <w:t xml:space="preserve"> 000 </w:t>
            </w:r>
            <w:r>
              <w:rPr>
                <w:rStyle w:val="FontStyle15"/>
              </w:rPr>
              <w:t>zł &lt; 100 000 zł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30" w:lineRule="exact"/>
              <w:ind w:right="19"/>
              <w:rPr>
                <w:rStyle w:val="FontStyle15"/>
              </w:rPr>
            </w:pPr>
            <w:r>
              <w:rPr>
                <w:rStyle w:val="FontStyle15"/>
              </w:rPr>
              <w:t>Zakłócenia w działalności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Pewne obrażenia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30" w:lineRule="exact"/>
              <w:ind w:right="230"/>
              <w:rPr>
                <w:rStyle w:val="FontStyle15"/>
              </w:rPr>
            </w:pPr>
            <w:r>
              <w:rPr>
                <w:rStyle w:val="FontStyle15"/>
              </w:rPr>
              <w:t>Pewne informacje w mediach lokalnych lub regionalnych</w:t>
            </w:r>
          </w:p>
        </w:tc>
      </w:tr>
      <w:tr w:rsidR="00316C55" w:rsidTr="00D3047F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Małe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 w:rsidP="00D3047F">
            <w:pPr>
              <w:pStyle w:val="Style8"/>
              <w:widowControl/>
              <w:ind w:left="5" w:hanging="5"/>
              <w:rPr>
                <w:rStyle w:val="FontStyle15"/>
              </w:rPr>
            </w:pPr>
            <w:r>
              <w:rPr>
                <w:rStyle w:val="FontStyle15"/>
              </w:rPr>
              <w:t xml:space="preserve">Strata finansowa </w:t>
            </w:r>
            <w:r w:rsidR="00D3047F">
              <w:rPr>
                <w:rStyle w:val="FontStyle15"/>
              </w:rPr>
              <w:t xml:space="preserve">                </w:t>
            </w:r>
            <w:r>
              <w:rPr>
                <w:rStyle w:val="FontStyle15"/>
              </w:rPr>
              <w:t xml:space="preserve">100 zł &lt; 1 </w:t>
            </w:r>
            <w:r w:rsidR="00D3047F">
              <w:rPr>
                <w:rStyle w:val="FontStyle15"/>
              </w:rPr>
              <w:t>000</w:t>
            </w:r>
            <w:r>
              <w:rPr>
                <w:rStyle w:val="FontStyle15"/>
              </w:rPr>
              <w:t>zł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ind w:left="10" w:hanging="10"/>
              <w:rPr>
                <w:rStyle w:val="FontStyle15"/>
              </w:rPr>
            </w:pPr>
            <w:r>
              <w:rPr>
                <w:rStyle w:val="FontStyle15"/>
              </w:rPr>
              <w:t>Niewielkie zakłócenia w działalności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ind w:left="10" w:hanging="10"/>
              <w:rPr>
                <w:rStyle w:val="FontStyle15"/>
              </w:rPr>
            </w:pPr>
            <w:r>
              <w:rPr>
                <w:rStyle w:val="FontStyle15"/>
              </w:rPr>
              <w:t>Niewielkie obrażenia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ind w:right="590"/>
              <w:rPr>
                <w:rStyle w:val="FontStyle15"/>
              </w:rPr>
            </w:pPr>
            <w:r>
              <w:rPr>
                <w:rStyle w:val="FontStyle15"/>
              </w:rPr>
              <w:t>Ograniczone informacje w mediach lokalnych lub regionalnych</w:t>
            </w:r>
          </w:p>
        </w:tc>
      </w:tr>
      <w:tr w:rsidR="00316C55" w:rsidTr="00D3047F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Nieznaczne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35" w:lineRule="exact"/>
              <w:ind w:left="10" w:hanging="10"/>
              <w:rPr>
                <w:rStyle w:val="FontStyle15"/>
              </w:rPr>
            </w:pPr>
            <w:r>
              <w:rPr>
                <w:rStyle w:val="FontStyle15"/>
              </w:rPr>
              <w:t xml:space="preserve">Mała strata finansowa </w:t>
            </w:r>
            <w:r w:rsidR="00D3047F">
              <w:rPr>
                <w:rStyle w:val="FontStyle15"/>
              </w:rPr>
              <w:t xml:space="preserve">         </w:t>
            </w:r>
            <w:r>
              <w:rPr>
                <w:rStyle w:val="FontStyle15"/>
              </w:rPr>
              <w:t>&lt; 100 zł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30" w:lineRule="exact"/>
              <w:ind w:left="5" w:hanging="5"/>
              <w:rPr>
                <w:rStyle w:val="FontStyle15"/>
              </w:rPr>
            </w:pPr>
            <w:r>
              <w:rPr>
                <w:rStyle w:val="FontStyle15"/>
              </w:rPr>
              <w:t>Krótkotrwałe zakłócenia w działalności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35" w:lineRule="exact"/>
              <w:ind w:left="14" w:hanging="14"/>
              <w:rPr>
                <w:rStyle w:val="FontStyle15"/>
              </w:rPr>
            </w:pPr>
            <w:r>
              <w:rPr>
                <w:rStyle w:val="FontStyle15"/>
              </w:rPr>
              <w:t>Niewielkie obrażenia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55" w:rsidRDefault="000C564E">
            <w:pPr>
              <w:pStyle w:val="Style8"/>
              <w:widowControl/>
              <w:spacing w:line="230" w:lineRule="exact"/>
              <w:ind w:left="5" w:hanging="5"/>
              <w:rPr>
                <w:rStyle w:val="FontStyle15"/>
              </w:rPr>
            </w:pPr>
            <w:r>
              <w:rPr>
                <w:rStyle w:val="FontStyle15"/>
              </w:rPr>
              <w:t>Ubogie informacje w mediach lokalnych lub regionalnych</w:t>
            </w:r>
          </w:p>
        </w:tc>
      </w:tr>
    </w:tbl>
    <w:p w:rsidR="00316C55" w:rsidRDefault="00316C55">
      <w:pPr>
        <w:pStyle w:val="Style1"/>
        <w:widowControl/>
        <w:spacing w:line="240" w:lineRule="exact"/>
        <w:ind w:right="1042"/>
        <w:rPr>
          <w:sz w:val="20"/>
          <w:szCs w:val="20"/>
        </w:rPr>
      </w:pPr>
    </w:p>
    <w:p w:rsidR="00316C55" w:rsidRDefault="00316C55">
      <w:pPr>
        <w:pStyle w:val="Style1"/>
        <w:widowControl/>
        <w:spacing w:line="240" w:lineRule="exact"/>
        <w:ind w:right="1042"/>
        <w:rPr>
          <w:sz w:val="20"/>
          <w:szCs w:val="20"/>
        </w:rPr>
      </w:pPr>
    </w:p>
    <w:p w:rsidR="00ED647F" w:rsidRDefault="000C564E">
      <w:pPr>
        <w:pStyle w:val="Style1"/>
        <w:widowControl/>
        <w:spacing w:before="38"/>
        <w:ind w:right="1042"/>
        <w:rPr>
          <w:rStyle w:val="FontStyle15"/>
        </w:rPr>
      </w:pPr>
      <w:r>
        <w:rPr>
          <w:rStyle w:val="FontStyle15"/>
          <w:vertAlign w:val="superscript"/>
        </w:rPr>
        <w:t>1</w:t>
      </w:r>
      <w:r>
        <w:rPr>
          <w:rStyle w:val="FontStyle15"/>
        </w:rPr>
        <w:t xml:space="preserve"> Zarządzanie ryzykiem w sektorze publicznym, Podręcznik wdrożenia systemu zarządzania ryzykiem w administracji publicznej w Polsce,</w:t>
      </w:r>
      <w:r>
        <w:rPr>
          <w:rStyle w:val="FontStyle15"/>
          <w:lang w:val="en-US"/>
        </w:rPr>
        <w:t xml:space="preserve"> </w:t>
      </w:r>
      <w:hyperlink r:id="rId7" w:history="1">
        <w:r>
          <w:rPr>
            <w:rStyle w:val="Hipercze"/>
            <w:sz w:val="20"/>
            <w:szCs w:val="20"/>
            <w:lang w:val="en-US"/>
          </w:rPr>
          <w:t>www.mfgov.pl</w:t>
        </w:r>
      </w:hyperlink>
      <w:r>
        <w:rPr>
          <w:rStyle w:val="FontStyle15"/>
          <w:lang w:val="en-US"/>
        </w:rPr>
        <w:t>:</w:t>
      </w:r>
      <w:r>
        <w:rPr>
          <w:rStyle w:val="FontStyle15"/>
        </w:rPr>
        <w:t xml:space="preserve"> zakładka: Bezpieczeństwo finansowe, s. 41-42</w:t>
      </w:r>
    </w:p>
    <w:p w:rsidR="00C915A1" w:rsidRDefault="00C915A1">
      <w:pPr>
        <w:pStyle w:val="Style1"/>
        <w:widowControl/>
        <w:spacing w:before="38"/>
        <w:ind w:right="1042"/>
        <w:rPr>
          <w:rStyle w:val="FontStyle15"/>
        </w:rPr>
      </w:pPr>
    </w:p>
    <w:p w:rsidR="00C915A1" w:rsidRDefault="00C915A1">
      <w:pPr>
        <w:pStyle w:val="Style1"/>
        <w:widowControl/>
        <w:spacing w:before="38"/>
        <w:ind w:right="1042"/>
        <w:rPr>
          <w:rStyle w:val="FontStyle15"/>
        </w:rPr>
      </w:pPr>
    </w:p>
    <w:p w:rsidR="00C915A1" w:rsidRDefault="00C915A1">
      <w:pPr>
        <w:pStyle w:val="Style1"/>
        <w:widowControl/>
        <w:spacing w:before="38"/>
        <w:ind w:right="1042"/>
        <w:rPr>
          <w:rStyle w:val="FontStyle15"/>
        </w:rPr>
      </w:pPr>
    </w:p>
    <w:p w:rsidR="00C915A1" w:rsidRDefault="00C915A1">
      <w:pPr>
        <w:pStyle w:val="Style1"/>
        <w:widowControl/>
        <w:spacing w:before="38"/>
        <w:ind w:right="1042"/>
        <w:rPr>
          <w:rStyle w:val="FontStyle15"/>
        </w:rPr>
      </w:pPr>
    </w:p>
    <w:p w:rsidR="00C915A1" w:rsidRDefault="00C915A1">
      <w:pPr>
        <w:pStyle w:val="Style1"/>
        <w:widowControl/>
        <w:spacing w:before="38"/>
        <w:ind w:right="1042"/>
        <w:rPr>
          <w:rStyle w:val="FontStyle15"/>
        </w:rPr>
      </w:pPr>
    </w:p>
    <w:p w:rsidR="00C915A1" w:rsidRDefault="00C915A1">
      <w:pPr>
        <w:pStyle w:val="Style1"/>
        <w:widowControl/>
        <w:spacing w:before="38"/>
        <w:ind w:right="1042"/>
        <w:rPr>
          <w:rStyle w:val="FontStyle15"/>
        </w:rPr>
      </w:pPr>
    </w:p>
    <w:p w:rsidR="00446BB3" w:rsidRDefault="00446BB3">
      <w:pPr>
        <w:pStyle w:val="Style1"/>
        <w:widowControl/>
        <w:spacing w:before="38"/>
        <w:ind w:right="1042"/>
        <w:rPr>
          <w:rStyle w:val="FontStyle15"/>
        </w:rPr>
      </w:pPr>
    </w:p>
    <w:p w:rsidR="00446BB3" w:rsidRDefault="00446BB3">
      <w:pPr>
        <w:pStyle w:val="Style1"/>
        <w:widowControl/>
        <w:spacing w:before="38"/>
        <w:ind w:right="1042"/>
        <w:rPr>
          <w:rStyle w:val="FontStyle15"/>
        </w:rPr>
      </w:pPr>
    </w:p>
    <w:p w:rsidR="00446BB3" w:rsidRDefault="00446BB3">
      <w:pPr>
        <w:pStyle w:val="Style1"/>
        <w:widowControl/>
        <w:spacing w:before="38"/>
        <w:ind w:right="1042"/>
        <w:rPr>
          <w:rStyle w:val="FontStyle15"/>
        </w:rPr>
      </w:pPr>
    </w:p>
    <w:p w:rsidR="00446BB3" w:rsidRDefault="00446BB3">
      <w:pPr>
        <w:pStyle w:val="Style1"/>
        <w:widowControl/>
        <w:spacing w:before="38"/>
        <w:ind w:right="1042"/>
        <w:rPr>
          <w:rStyle w:val="FontStyle15"/>
        </w:rPr>
      </w:pPr>
    </w:p>
    <w:p w:rsidR="00446BB3" w:rsidRDefault="00446BB3">
      <w:pPr>
        <w:pStyle w:val="Style1"/>
        <w:widowControl/>
        <w:spacing w:before="38"/>
        <w:ind w:right="1042"/>
        <w:rPr>
          <w:rStyle w:val="FontStyle15"/>
        </w:rPr>
      </w:pPr>
    </w:p>
    <w:p w:rsidR="00C915A1" w:rsidRDefault="00C915A1">
      <w:pPr>
        <w:pStyle w:val="Style1"/>
        <w:widowControl/>
        <w:spacing w:before="38"/>
        <w:ind w:right="1042"/>
        <w:rPr>
          <w:rStyle w:val="FontStyle15"/>
        </w:rPr>
      </w:pPr>
    </w:p>
    <w:p w:rsidR="00446BB3" w:rsidRDefault="00446BB3" w:rsidP="00446BB3">
      <w:pPr>
        <w:pStyle w:val="Style6"/>
        <w:widowControl/>
        <w:jc w:val="both"/>
        <w:rPr>
          <w:rStyle w:val="FontStyle11"/>
        </w:rPr>
      </w:pPr>
      <w:r>
        <w:rPr>
          <w:rStyle w:val="FontStyle12"/>
        </w:rPr>
        <w:lastRenderedPageBreak/>
        <w:t>3</w:t>
      </w:r>
      <w:r w:rsidRPr="001C7F6C">
        <w:rPr>
          <w:rStyle w:val="FontStyle12"/>
          <w:b w:val="0"/>
        </w:rPr>
        <w:t xml:space="preserve">. </w:t>
      </w:r>
      <w:r w:rsidRPr="001C7F6C">
        <w:rPr>
          <w:rStyle w:val="FontStyle11"/>
          <w:b/>
        </w:rPr>
        <w:t>Poziom istotności ryzyka (funkcja wpływu i prawdopodobieństwa)</w:t>
      </w:r>
    </w:p>
    <w:p w:rsidR="00446BB3" w:rsidRDefault="00446BB3" w:rsidP="00446BB3">
      <w:pPr>
        <w:pStyle w:val="Style6"/>
        <w:widowControl/>
        <w:jc w:val="both"/>
        <w:rPr>
          <w:rStyle w:val="FontStyle11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14"/>
        <w:gridCol w:w="7570"/>
      </w:tblGrid>
      <w:tr w:rsidR="00446BB3" w:rsidRPr="00446BB3" w:rsidTr="001B1343"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BB3" w:rsidRPr="00446BB3" w:rsidRDefault="00446BB3" w:rsidP="00446BB3">
            <w:pPr>
              <w:widowControl/>
              <w:ind w:right="701" w:firstLine="5"/>
              <w:rPr>
                <w:b/>
                <w:bCs/>
              </w:rPr>
            </w:pPr>
            <w:r w:rsidRPr="00446BB3">
              <w:rPr>
                <w:b/>
                <w:bCs/>
              </w:rPr>
              <w:t>Ryzyko wysokie (15-25)</w:t>
            </w:r>
          </w:p>
        </w:tc>
        <w:tc>
          <w:tcPr>
            <w:tcW w:w="7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BB3" w:rsidRPr="00446BB3" w:rsidRDefault="00446BB3" w:rsidP="00446BB3">
            <w:pPr>
              <w:widowControl/>
              <w:ind w:firstLine="5"/>
              <w:jc w:val="both"/>
            </w:pPr>
            <w:r w:rsidRPr="00446BB3">
              <w:t>Ryzyko o wysokim wpływie oraz wysokim lub średnim prawdopodobieństwie. Ryzyko o średnim wpływie i wysokim prawdopodobieństwie</w:t>
            </w:r>
          </w:p>
        </w:tc>
      </w:tr>
      <w:tr w:rsidR="00446BB3" w:rsidRPr="00446BB3" w:rsidTr="001B1343"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BB3" w:rsidRPr="00446BB3" w:rsidRDefault="00446BB3" w:rsidP="00446BB3">
            <w:pPr>
              <w:widowControl/>
              <w:ind w:right="749"/>
              <w:rPr>
                <w:b/>
                <w:bCs/>
              </w:rPr>
            </w:pPr>
            <w:r w:rsidRPr="00446BB3">
              <w:rPr>
                <w:b/>
                <w:bCs/>
              </w:rPr>
              <w:t>Ryzyko średnie (8 -12)</w:t>
            </w:r>
          </w:p>
        </w:tc>
        <w:tc>
          <w:tcPr>
            <w:tcW w:w="7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BB3" w:rsidRPr="00446BB3" w:rsidRDefault="00446BB3" w:rsidP="00446BB3">
            <w:pPr>
              <w:widowControl/>
              <w:jc w:val="both"/>
            </w:pPr>
            <w:r w:rsidRPr="00446BB3">
              <w:t>Ryzyko o wysokim wpływie oraz niskim prawdopodobieństwie. Ryzyko o średnim wpływie oraz o średnim lub niskim prawdopodobieństwie. Ryzyko o niskim wpływie i wysokim prawdopodobieństwie.</w:t>
            </w:r>
          </w:p>
        </w:tc>
      </w:tr>
      <w:tr w:rsidR="00446BB3" w:rsidRPr="00446BB3" w:rsidTr="001B1343"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BB3" w:rsidRPr="00446BB3" w:rsidRDefault="00446BB3" w:rsidP="00446BB3">
            <w:pPr>
              <w:widowControl/>
              <w:ind w:right="77"/>
              <w:rPr>
                <w:b/>
                <w:bCs/>
              </w:rPr>
            </w:pPr>
            <w:r w:rsidRPr="00446BB3">
              <w:rPr>
                <w:b/>
                <w:bCs/>
              </w:rPr>
              <w:t>Ryzyko niskie (1-6)</w:t>
            </w:r>
          </w:p>
        </w:tc>
        <w:tc>
          <w:tcPr>
            <w:tcW w:w="7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BB3" w:rsidRPr="00446BB3" w:rsidRDefault="00446BB3" w:rsidP="00446BB3">
            <w:pPr>
              <w:widowControl/>
              <w:ind w:right="221"/>
              <w:jc w:val="both"/>
            </w:pPr>
            <w:r w:rsidRPr="00446BB3">
              <w:t>Ryzyko o niskim wpływie oraz średnim lub niskim prawdopodobieństwie.</w:t>
            </w:r>
          </w:p>
        </w:tc>
      </w:tr>
    </w:tbl>
    <w:p w:rsidR="00446BB3" w:rsidRDefault="00446BB3">
      <w:pPr>
        <w:pStyle w:val="Style1"/>
        <w:widowControl/>
        <w:spacing w:before="38"/>
        <w:ind w:right="1042"/>
        <w:rPr>
          <w:rStyle w:val="FontStyle15"/>
        </w:rPr>
      </w:pPr>
    </w:p>
    <w:p w:rsidR="00446BB3" w:rsidRDefault="00446BB3" w:rsidP="00446BB3"/>
    <w:p w:rsidR="00446BB3" w:rsidRDefault="00446BB3" w:rsidP="00446BB3">
      <w:pPr>
        <w:widowControl/>
        <w:jc w:val="both"/>
        <w:rPr>
          <w:b/>
          <w:bCs/>
        </w:rPr>
      </w:pPr>
      <w:r w:rsidRPr="00446BB3">
        <w:rPr>
          <w:b/>
          <w:bCs/>
        </w:rPr>
        <w:t>4. Matryca punktowej oceny ryzyka</w:t>
      </w:r>
    </w:p>
    <w:p w:rsidR="00A257D4" w:rsidRPr="00446BB3" w:rsidRDefault="00A257D4" w:rsidP="00446BB3">
      <w:pPr>
        <w:widowControl/>
        <w:jc w:val="both"/>
        <w:rPr>
          <w:b/>
          <w:bCs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418"/>
        <w:gridCol w:w="1418"/>
        <w:gridCol w:w="1418"/>
        <w:gridCol w:w="1418"/>
        <w:gridCol w:w="1418"/>
        <w:gridCol w:w="1418"/>
      </w:tblGrid>
      <w:tr w:rsidR="00A257D4" w:rsidTr="0090418E">
        <w:trPr>
          <w:gridAfter w:val="6"/>
          <w:wAfter w:w="8508" w:type="dxa"/>
          <w:trHeight w:hRule="exact" w:val="567"/>
        </w:trPr>
        <w:tc>
          <w:tcPr>
            <w:tcW w:w="1101" w:type="dxa"/>
            <w:shd w:val="clear" w:color="auto" w:fill="D99594" w:themeFill="accent2" w:themeFillTint="99"/>
          </w:tcPr>
          <w:p w:rsidR="00A257D4" w:rsidRPr="00A257D4" w:rsidRDefault="00A257D4" w:rsidP="00446BB3">
            <w:pPr>
              <w:rPr>
                <w:b/>
              </w:rPr>
            </w:pPr>
            <w:r w:rsidRPr="00A257D4">
              <w:rPr>
                <w:b/>
              </w:rPr>
              <w:t>Skutki</w:t>
            </w:r>
          </w:p>
        </w:tc>
      </w:tr>
      <w:tr w:rsidR="00A257D4" w:rsidTr="00632765">
        <w:trPr>
          <w:trHeight w:hRule="exact" w:val="567"/>
        </w:trPr>
        <w:tc>
          <w:tcPr>
            <w:tcW w:w="1101" w:type="dxa"/>
            <w:vAlign w:val="center"/>
          </w:tcPr>
          <w:p w:rsidR="00A257D4" w:rsidRPr="00A257D4" w:rsidRDefault="00A257D4" w:rsidP="00632765">
            <w:pPr>
              <w:ind w:right="-136"/>
              <w:rPr>
                <w:sz w:val="16"/>
              </w:rPr>
            </w:pPr>
            <w:r w:rsidRPr="00A257D4">
              <w:rPr>
                <w:sz w:val="16"/>
              </w:rPr>
              <w:t>Katastrofalne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5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A257D4" w:rsidRDefault="00A257D4" w:rsidP="009E2E14">
            <w:pPr>
              <w:jc w:val="center"/>
            </w:pPr>
            <w:r>
              <w:t>10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A257D4" w:rsidRDefault="00A257D4" w:rsidP="009E2E14">
            <w:pPr>
              <w:jc w:val="center"/>
            </w:pPr>
            <w:r>
              <w:t>15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A257D4" w:rsidRDefault="00A257D4" w:rsidP="009E2E14">
            <w:pPr>
              <w:jc w:val="center"/>
            </w:pPr>
            <w:r>
              <w:t>20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A257D4" w:rsidRDefault="00A257D4" w:rsidP="009E2E14">
            <w:pPr>
              <w:jc w:val="center"/>
            </w:pPr>
            <w:r>
              <w:t>25</w:t>
            </w:r>
          </w:p>
        </w:tc>
        <w:tc>
          <w:tcPr>
            <w:tcW w:w="1418" w:type="dxa"/>
            <w:vMerge w:val="restart"/>
            <w:tcBorders>
              <w:top w:val="nil"/>
              <w:right w:val="nil"/>
            </w:tcBorders>
          </w:tcPr>
          <w:p w:rsidR="00A257D4" w:rsidRDefault="00A257D4" w:rsidP="00446BB3"/>
        </w:tc>
      </w:tr>
      <w:tr w:rsidR="00A257D4" w:rsidTr="00632765">
        <w:trPr>
          <w:trHeight w:hRule="exact" w:val="567"/>
        </w:trPr>
        <w:tc>
          <w:tcPr>
            <w:tcW w:w="1101" w:type="dxa"/>
            <w:vAlign w:val="center"/>
          </w:tcPr>
          <w:p w:rsidR="00A257D4" w:rsidRPr="00A257D4" w:rsidRDefault="00A257D4" w:rsidP="00632765">
            <w:pPr>
              <w:ind w:right="-136"/>
              <w:rPr>
                <w:sz w:val="16"/>
              </w:rPr>
            </w:pPr>
            <w:r w:rsidRPr="00A257D4">
              <w:rPr>
                <w:sz w:val="16"/>
              </w:rPr>
              <w:t>Poważne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A257D4" w:rsidRDefault="00A257D4" w:rsidP="009E2E14">
            <w:pPr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A257D4" w:rsidRDefault="00A257D4" w:rsidP="009E2E14">
            <w:pPr>
              <w:jc w:val="center"/>
            </w:pPr>
            <w:r>
              <w:t>12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A257D4" w:rsidRDefault="00A257D4" w:rsidP="009E2E14">
            <w:pPr>
              <w:jc w:val="center"/>
            </w:pPr>
            <w:r>
              <w:t>16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A257D4" w:rsidRDefault="00A257D4" w:rsidP="009E2E14">
            <w:pPr>
              <w:jc w:val="center"/>
            </w:pPr>
            <w:r>
              <w:t>20</w:t>
            </w:r>
          </w:p>
        </w:tc>
        <w:tc>
          <w:tcPr>
            <w:tcW w:w="1418" w:type="dxa"/>
            <w:vMerge/>
            <w:tcBorders>
              <w:right w:val="nil"/>
            </w:tcBorders>
          </w:tcPr>
          <w:p w:rsidR="00A257D4" w:rsidRDefault="00A257D4" w:rsidP="00446BB3"/>
        </w:tc>
      </w:tr>
      <w:tr w:rsidR="00A257D4" w:rsidTr="00632765">
        <w:trPr>
          <w:trHeight w:hRule="exact" w:val="567"/>
        </w:trPr>
        <w:tc>
          <w:tcPr>
            <w:tcW w:w="1101" w:type="dxa"/>
            <w:vAlign w:val="center"/>
          </w:tcPr>
          <w:p w:rsidR="00A257D4" w:rsidRPr="00A257D4" w:rsidRDefault="00A257D4" w:rsidP="00632765">
            <w:pPr>
              <w:ind w:right="-136"/>
              <w:rPr>
                <w:sz w:val="16"/>
              </w:rPr>
            </w:pPr>
            <w:r w:rsidRPr="00A257D4">
              <w:rPr>
                <w:sz w:val="16"/>
              </w:rPr>
              <w:t>Średnie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6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A257D4" w:rsidRDefault="00A257D4" w:rsidP="009E2E14">
            <w:pPr>
              <w:jc w:val="center"/>
            </w:pPr>
            <w:r>
              <w:t>9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A257D4" w:rsidRDefault="00A257D4" w:rsidP="009E2E14">
            <w:pPr>
              <w:jc w:val="center"/>
            </w:pPr>
            <w:r>
              <w:t>12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A257D4" w:rsidRDefault="00A257D4" w:rsidP="009E2E14">
            <w:pPr>
              <w:jc w:val="center"/>
            </w:pPr>
            <w:r>
              <w:t>15</w:t>
            </w:r>
          </w:p>
        </w:tc>
        <w:tc>
          <w:tcPr>
            <w:tcW w:w="1418" w:type="dxa"/>
            <w:vMerge/>
            <w:tcBorders>
              <w:right w:val="nil"/>
            </w:tcBorders>
          </w:tcPr>
          <w:p w:rsidR="00A257D4" w:rsidRDefault="00A257D4" w:rsidP="00446BB3"/>
        </w:tc>
      </w:tr>
      <w:tr w:rsidR="00A257D4" w:rsidTr="00632765">
        <w:trPr>
          <w:trHeight w:hRule="exact" w:val="567"/>
        </w:trPr>
        <w:tc>
          <w:tcPr>
            <w:tcW w:w="1101" w:type="dxa"/>
            <w:vAlign w:val="center"/>
          </w:tcPr>
          <w:p w:rsidR="00A257D4" w:rsidRPr="00A257D4" w:rsidRDefault="00A257D4" w:rsidP="00632765">
            <w:pPr>
              <w:ind w:right="-136"/>
              <w:rPr>
                <w:sz w:val="16"/>
              </w:rPr>
            </w:pPr>
            <w:r w:rsidRPr="00A257D4">
              <w:rPr>
                <w:sz w:val="16"/>
              </w:rPr>
              <w:t>Małe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6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A257D4" w:rsidRDefault="00A257D4" w:rsidP="009E2E14">
            <w:pPr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A257D4" w:rsidRDefault="00A257D4" w:rsidP="009E2E14">
            <w:pPr>
              <w:jc w:val="center"/>
            </w:pPr>
            <w:r>
              <w:t>10</w:t>
            </w:r>
          </w:p>
        </w:tc>
        <w:tc>
          <w:tcPr>
            <w:tcW w:w="1418" w:type="dxa"/>
            <w:vMerge/>
            <w:tcBorders>
              <w:right w:val="nil"/>
            </w:tcBorders>
          </w:tcPr>
          <w:p w:rsidR="00A257D4" w:rsidRDefault="00A257D4" w:rsidP="00446BB3"/>
        </w:tc>
      </w:tr>
      <w:tr w:rsidR="00A257D4" w:rsidTr="00632765">
        <w:trPr>
          <w:trHeight w:hRule="exact" w:val="567"/>
        </w:trPr>
        <w:tc>
          <w:tcPr>
            <w:tcW w:w="1101" w:type="dxa"/>
            <w:vAlign w:val="center"/>
          </w:tcPr>
          <w:p w:rsidR="00A257D4" w:rsidRPr="00A257D4" w:rsidRDefault="00A257D4" w:rsidP="00632765">
            <w:pPr>
              <w:ind w:right="-136"/>
              <w:rPr>
                <w:sz w:val="16"/>
              </w:rPr>
            </w:pPr>
            <w:r w:rsidRPr="00A257D4">
              <w:rPr>
                <w:sz w:val="16"/>
              </w:rPr>
              <w:t>Nieznaczne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A257D4" w:rsidRDefault="00A257D4" w:rsidP="009E2E14">
            <w:pPr>
              <w:jc w:val="center"/>
            </w:pPr>
            <w:r>
              <w:t>5</w:t>
            </w:r>
          </w:p>
        </w:tc>
        <w:tc>
          <w:tcPr>
            <w:tcW w:w="1418" w:type="dxa"/>
            <w:vMerge/>
            <w:tcBorders>
              <w:right w:val="nil"/>
            </w:tcBorders>
          </w:tcPr>
          <w:p w:rsidR="00A257D4" w:rsidRDefault="00A257D4" w:rsidP="00446BB3"/>
        </w:tc>
      </w:tr>
      <w:tr w:rsidR="00A257D4" w:rsidTr="00632765">
        <w:trPr>
          <w:trHeight w:hRule="exact" w:val="714"/>
        </w:trPr>
        <w:tc>
          <w:tcPr>
            <w:tcW w:w="1101" w:type="dxa"/>
            <w:vAlign w:val="center"/>
          </w:tcPr>
          <w:p w:rsidR="00C714B7" w:rsidRDefault="00C714B7" w:rsidP="00632765">
            <w:pPr>
              <w:jc w:val="center"/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C714B7" w:rsidRPr="00A257D4" w:rsidRDefault="00C714B7" w:rsidP="00632765">
            <w:pPr>
              <w:jc w:val="center"/>
              <w:rPr>
                <w:sz w:val="18"/>
              </w:rPr>
            </w:pPr>
            <w:r w:rsidRPr="00A257D4">
              <w:rPr>
                <w:sz w:val="18"/>
              </w:rPr>
              <w:t>Rzadkie</w:t>
            </w:r>
          </w:p>
        </w:tc>
        <w:tc>
          <w:tcPr>
            <w:tcW w:w="1418" w:type="dxa"/>
            <w:vAlign w:val="center"/>
          </w:tcPr>
          <w:p w:rsidR="00C714B7" w:rsidRPr="00A257D4" w:rsidRDefault="00C714B7" w:rsidP="00632765">
            <w:pPr>
              <w:jc w:val="center"/>
              <w:rPr>
                <w:sz w:val="18"/>
              </w:rPr>
            </w:pPr>
            <w:r w:rsidRPr="00A257D4">
              <w:rPr>
                <w:sz w:val="18"/>
              </w:rPr>
              <w:t>Mało prawdopodobne</w:t>
            </w:r>
          </w:p>
        </w:tc>
        <w:tc>
          <w:tcPr>
            <w:tcW w:w="1418" w:type="dxa"/>
            <w:vAlign w:val="center"/>
          </w:tcPr>
          <w:p w:rsidR="00C714B7" w:rsidRPr="00A257D4" w:rsidRDefault="00C714B7" w:rsidP="00632765">
            <w:pPr>
              <w:jc w:val="center"/>
              <w:rPr>
                <w:sz w:val="18"/>
              </w:rPr>
            </w:pPr>
            <w:r w:rsidRPr="00A257D4">
              <w:rPr>
                <w:sz w:val="18"/>
              </w:rPr>
              <w:t>Średnie</w:t>
            </w:r>
          </w:p>
        </w:tc>
        <w:tc>
          <w:tcPr>
            <w:tcW w:w="1418" w:type="dxa"/>
            <w:vAlign w:val="center"/>
          </w:tcPr>
          <w:p w:rsidR="00C714B7" w:rsidRPr="00A257D4" w:rsidRDefault="00C714B7" w:rsidP="00632765">
            <w:pPr>
              <w:jc w:val="center"/>
              <w:rPr>
                <w:sz w:val="18"/>
              </w:rPr>
            </w:pPr>
            <w:r w:rsidRPr="00A257D4">
              <w:rPr>
                <w:sz w:val="18"/>
              </w:rPr>
              <w:t>Prawdopodobne</w:t>
            </w:r>
          </w:p>
        </w:tc>
        <w:tc>
          <w:tcPr>
            <w:tcW w:w="1418" w:type="dxa"/>
            <w:vAlign w:val="center"/>
          </w:tcPr>
          <w:p w:rsidR="00C714B7" w:rsidRPr="00A257D4" w:rsidRDefault="00C714B7" w:rsidP="00632765">
            <w:pPr>
              <w:jc w:val="center"/>
              <w:rPr>
                <w:sz w:val="18"/>
              </w:rPr>
            </w:pPr>
            <w:r w:rsidRPr="00A257D4">
              <w:rPr>
                <w:sz w:val="18"/>
              </w:rPr>
              <w:t>Prawie pewne</w:t>
            </w:r>
          </w:p>
        </w:tc>
        <w:tc>
          <w:tcPr>
            <w:tcW w:w="1418" w:type="dxa"/>
            <w:shd w:val="clear" w:color="auto" w:fill="339933"/>
            <w:vAlign w:val="center"/>
          </w:tcPr>
          <w:p w:rsidR="00C714B7" w:rsidRPr="00A257D4" w:rsidRDefault="00C714B7" w:rsidP="00632765">
            <w:pPr>
              <w:jc w:val="center"/>
              <w:rPr>
                <w:b/>
                <w:sz w:val="18"/>
              </w:rPr>
            </w:pPr>
            <w:r w:rsidRPr="00A257D4">
              <w:rPr>
                <w:b/>
                <w:sz w:val="18"/>
              </w:rPr>
              <w:t>Prawdopodobieństwo</w:t>
            </w:r>
          </w:p>
        </w:tc>
      </w:tr>
    </w:tbl>
    <w:p w:rsidR="00C915A1" w:rsidRPr="00446BB3" w:rsidRDefault="00C915A1" w:rsidP="00446BB3"/>
    <w:sectPr w:rsidR="00C915A1" w:rsidRPr="00446BB3" w:rsidSect="00C915A1">
      <w:type w:val="continuous"/>
      <w:pgSz w:w="11905" w:h="16837"/>
      <w:pgMar w:top="1560" w:right="1215" w:bottom="1394" w:left="1215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8EF" w:rsidRDefault="008908EF">
      <w:r>
        <w:separator/>
      </w:r>
    </w:p>
  </w:endnote>
  <w:endnote w:type="continuationSeparator" w:id="0">
    <w:p w:rsidR="008908EF" w:rsidRDefault="00890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8EF" w:rsidRDefault="008908EF">
      <w:r>
        <w:separator/>
      </w:r>
    </w:p>
  </w:footnote>
  <w:footnote w:type="continuationSeparator" w:id="0">
    <w:p w:rsidR="008908EF" w:rsidRDefault="00890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7F"/>
    <w:rsid w:val="000C564E"/>
    <w:rsid w:val="001C7F6C"/>
    <w:rsid w:val="00316C55"/>
    <w:rsid w:val="00446BB3"/>
    <w:rsid w:val="00632765"/>
    <w:rsid w:val="0072474D"/>
    <w:rsid w:val="008908EF"/>
    <w:rsid w:val="0090418E"/>
    <w:rsid w:val="009E2E14"/>
    <w:rsid w:val="00A257D4"/>
    <w:rsid w:val="00C714B7"/>
    <w:rsid w:val="00C915A1"/>
    <w:rsid w:val="00D3047F"/>
    <w:rsid w:val="00ED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30" w:lineRule="exact"/>
      <w:jc w:val="both"/>
    </w:pPr>
  </w:style>
  <w:style w:type="paragraph" w:customStyle="1" w:styleId="Style2">
    <w:name w:val="Style2"/>
    <w:basedOn w:val="Normalny"/>
    <w:uiPriority w:val="99"/>
    <w:pPr>
      <w:spacing w:line="418" w:lineRule="exact"/>
      <w:jc w:val="both"/>
    </w:pPr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</w:style>
  <w:style w:type="paragraph" w:customStyle="1" w:styleId="Style6">
    <w:name w:val="Style6"/>
    <w:basedOn w:val="Normalny"/>
    <w:uiPriority w:val="99"/>
    <w:pPr>
      <w:spacing w:line="226" w:lineRule="exact"/>
    </w:pPr>
  </w:style>
  <w:style w:type="paragraph" w:customStyle="1" w:styleId="Style7">
    <w:name w:val="Style7"/>
    <w:basedOn w:val="Normalny"/>
    <w:uiPriority w:val="99"/>
    <w:pPr>
      <w:spacing w:line="230" w:lineRule="exact"/>
    </w:pPr>
  </w:style>
  <w:style w:type="paragraph" w:customStyle="1" w:styleId="Style8">
    <w:name w:val="Style8"/>
    <w:basedOn w:val="Normalny"/>
    <w:uiPriority w:val="99"/>
    <w:pPr>
      <w:spacing w:line="226" w:lineRule="exact"/>
    </w:pPr>
  </w:style>
  <w:style w:type="paragraph" w:customStyle="1" w:styleId="Style9">
    <w:name w:val="Style9"/>
    <w:basedOn w:val="Normalny"/>
    <w:uiPriority w:val="99"/>
    <w:pPr>
      <w:spacing w:line="230" w:lineRule="exact"/>
      <w:jc w:val="center"/>
    </w:pPr>
  </w:style>
  <w:style w:type="character" w:customStyle="1" w:styleId="FontStyle11">
    <w:name w:val="Font Style11"/>
    <w:basedOn w:val="Domylnaczcionkaakapitu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Domylnaczcionkaakapitu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Domylnaczcionkaakapitu"/>
    <w:uiPriority w:val="99"/>
    <w:rPr>
      <w:rFonts w:ascii="Trebuchet MS" w:hAnsi="Trebuchet MS" w:cs="Trebuchet MS"/>
      <w:i/>
      <w:iCs/>
      <w:spacing w:val="-20"/>
      <w:sz w:val="22"/>
      <w:szCs w:val="22"/>
    </w:rPr>
  </w:style>
  <w:style w:type="character" w:customStyle="1" w:styleId="FontStyle14">
    <w:name w:val="Font Style14"/>
    <w:basedOn w:val="Domylnaczcionkaakapitu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Pr>
      <w:color w:val="0066CC"/>
      <w:u w:val="single"/>
    </w:rPr>
  </w:style>
  <w:style w:type="table" w:styleId="Tabela-Siatka">
    <w:name w:val="Table Grid"/>
    <w:basedOn w:val="Standardowy"/>
    <w:uiPriority w:val="59"/>
    <w:rsid w:val="00C71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30" w:lineRule="exact"/>
      <w:jc w:val="both"/>
    </w:pPr>
  </w:style>
  <w:style w:type="paragraph" w:customStyle="1" w:styleId="Style2">
    <w:name w:val="Style2"/>
    <w:basedOn w:val="Normalny"/>
    <w:uiPriority w:val="99"/>
    <w:pPr>
      <w:spacing w:line="418" w:lineRule="exact"/>
      <w:jc w:val="both"/>
    </w:pPr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</w:style>
  <w:style w:type="paragraph" w:customStyle="1" w:styleId="Style6">
    <w:name w:val="Style6"/>
    <w:basedOn w:val="Normalny"/>
    <w:uiPriority w:val="99"/>
    <w:pPr>
      <w:spacing w:line="226" w:lineRule="exact"/>
    </w:pPr>
  </w:style>
  <w:style w:type="paragraph" w:customStyle="1" w:styleId="Style7">
    <w:name w:val="Style7"/>
    <w:basedOn w:val="Normalny"/>
    <w:uiPriority w:val="99"/>
    <w:pPr>
      <w:spacing w:line="230" w:lineRule="exact"/>
    </w:pPr>
  </w:style>
  <w:style w:type="paragraph" w:customStyle="1" w:styleId="Style8">
    <w:name w:val="Style8"/>
    <w:basedOn w:val="Normalny"/>
    <w:uiPriority w:val="99"/>
    <w:pPr>
      <w:spacing w:line="226" w:lineRule="exact"/>
    </w:pPr>
  </w:style>
  <w:style w:type="paragraph" w:customStyle="1" w:styleId="Style9">
    <w:name w:val="Style9"/>
    <w:basedOn w:val="Normalny"/>
    <w:uiPriority w:val="99"/>
    <w:pPr>
      <w:spacing w:line="230" w:lineRule="exact"/>
      <w:jc w:val="center"/>
    </w:pPr>
  </w:style>
  <w:style w:type="character" w:customStyle="1" w:styleId="FontStyle11">
    <w:name w:val="Font Style11"/>
    <w:basedOn w:val="Domylnaczcionkaakapitu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Domylnaczcionkaakapitu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Domylnaczcionkaakapitu"/>
    <w:uiPriority w:val="99"/>
    <w:rPr>
      <w:rFonts w:ascii="Trebuchet MS" w:hAnsi="Trebuchet MS" w:cs="Trebuchet MS"/>
      <w:i/>
      <w:iCs/>
      <w:spacing w:val="-20"/>
      <w:sz w:val="22"/>
      <w:szCs w:val="22"/>
    </w:rPr>
  </w:style>
  <w:style w:type="character" w:customStyle="1" w:styleId="FontStyle14">
    <w:name w:val="Font Style14"/>
    <w:basedOn w:val="Domylnaczcionkaakapitu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Pr>
      <w:color w:val="0066CC"/>
      <w:u w:val="single"/>
    </w:rPr>
  </w:style>
  <w:style w:type="table" w:styleId="Tabela-Siatka">
    <w:name w:val="Table Grid"/>
    <w:basedOn w:val="Standardowy"/>
    <w:uiPriority w:val="59"/>
    <w:rsid w:val="00C71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fgov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8</cp:revision>
  <dcterms:created xsi:type="dcterms:W3CDTF">2014-12-11T06:36:00Z</dcterms:created>
  <dcterms:modified xsi:type="dcterms:W3CDTF">2014-12-11T07:39:00Z</dcterms:modified>
</cp:coreProperties>
</file>